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5F9" w14:textId="618F880F" w:rsidR="00C6119C" w:rsidRDefault="00C6119C" w:rsidP="5C36D43E">
      <w:pPr>
        <w:pStyle w:val="Heading1"/>
        <w:keepNext w:val="0"/>
        <w:keepLines w:val="0"/>
        <w:spacing w:before="0"/>
        <w:jc w:val="center"/>
        <w:rPr>
          <w:rFonts w:ascii="Century Gothic" w:eastAsia="Century Gothic" w:hAnsi="Century Gothic" w:cs="Century Gothic"/>
        </w:rPr>
      </w:pPr>
    </w:p>
    <w:p w14:paraId="3D2F7DD7" w14:textId="465A16FB" w:rsidR="00C6119C" w:rsidRDefault="00C6119C" w:rsidP="5C36D43E">
      <w:pPr>
        <w:pStyle w:val="Heading1"/>
        <w:keepNext w:val="0"/>
        <w:keepLines w:val="0"/>
        <w:spacing w:before="0"/>
        <w:jc w:val="center"/>
        <w:rPr>
          <w:rFonts w:ascii="Century Gothic" w:eastAsia="Century Gothic" w:hAnsi="Century Gothic" w:cs="Century Gothic"/>
        </w:rPr>
      </w:pPr>
    </w:p>
    <w:p w14:paraId="0BD04EFE" w14:textId="28443865" w:rsidR="00C6119C" w:rsidRDefault="00C6119C" w:rsidP="5C36D43E">
      <w:pPr>
        <w:pStyle w:val="Heading1"/>
        <w:keepNext w:val="0"/>
        <w:keepLines w:val="0"/>
        <w:spacing w:before="0"/>
        <w:jc w:val="center"/>
        <w:rPr>
          <w:rFonts w:ascii="Century Gothic" w:eastAsia="Century Gothic" w:hAnsi="Century Gothic" w:cs="Century Gothic"/>
        </w:rPr>
      </w:pPr>
    </w:p>
    <w:p w14:paraId="44489512" w14:textId="30B061D5" w:rsidR="00C6119C" w:rsidRDefault="00C6119C" w:rsidP="5C36D43E">
      <w:pPr>
        <w:pStyle w:val="Heading1"/>
        <w:keepNext w:val="0"/>
        <w:keepLines w:val="0"/>
        <w:spacing w:before="0"/>
        <w:jc w:val="center"/>
        <w:rPr>
          <w:rFonts w:ascii="Century Gothic" w:eastAsia="Century Gothic" w:hAnsi="Century Gothic" w:cs="Century Gothic"/>
        </w:rPr>
      </w:pPr>
    </w:p>
    <w:p w14:paraId="4F5D069F" w14:textId="4931145B" w:rsidR="00C6119C" w:rsidRDefault="00C6119C" w:rsidP="5C36D43E">
      <w:pPr>
        <w:pStyle w:val="Heading1"/>
        <w:keepNext w:val="0"/>
        <w:keepLines w:val="0"/>
        <w:spacing w:before="0"/>
        <w:jc w:val="center"/>
        <w:rPr>
          <w:rFonts w:ascii="Century Gothic" w:eastAsia="Century Gothic" w:hAnsi="Century Gothic" w:cs="Century Gothic"/>
        </w:rPr>
      </w:pPr>
    </w:p>
    <w:p w14:paraId="65222825" w14:textId="270EC049" w:rsidR="00C6119C" w:rsidRDefault="00C6119C" w:rsidP="5C36D43E">
      <w:pPr>
        <w:pStyle w:val="Heading1"/>
        <w:keepNext w:val="0"/>
        <w:keepLines w:val="0"/>
        <w:spacing w:before="0"/>
        <w:jc w:val="center"/>
        <w:rPr>
          <w:rFonts w:ascii="Century Gothic" w:eastAsia="Century Gothic" w:hAnsi="Century Gothic" w:cs="Century Gothic"/>
        </w:rPr>
      </w:pPr>
    </w:p>
    <w:p w14:paraId="0DF5F71A" w14:textId="69859BD3" w:rsidR="00C6119C" w:rsidRDefault="00C6119C" w:rsidP="5C36D43E">
      <w:pPr>
        <w:pStyle w:val="Heading1"/>
        <w:keepNext w:val="0"/>
        <w:keepLines w:val="0"/>
        <w:spacing w:before="0"/>
        <w:jc w:val="center"/>
        <w:rPr>
          <w:rFonts w:ascii="Century Gothic" w:eastAsia="Century Gothic" w:hAnsi="Century Gothic" w:cs="Century Gothic"/>
        </w:rPr>
      </w:pPr>
    </w:p>
    <w:p w14:paraId="5748422D" w14:textId="00FB6D14" w:rsidR="00C6119C" w:rsidRDefault="00C6119C" w:rsidP="5C36D43E">
      <w:pPr>
        <w:pStyle w:val="Heading1"/>
        <w:keepNext w:val="0"/>
        <w:keepLines w:val="0"/>
        <w:spacing w:before="0"/>
        <w:jc w:val="center"/>
        <w:rPr>
          <w:rFonts w:ascii="Century Gothic" w:eastAsia="Century Gothic" w:hAnsi="Century Gothic" w:cs="Century Gothic"/>
        </w:rPr>
      </w:pPr>
    </w:p>
    <w:p w14:paraId="505987E6" w14:textId="5676623A" w:rsidR="00C6119C" w:rsidRDefault="00C6119C" w:rsidP="5C36D43E">
      <w:pPr>
        <w:pStyle w:val="Heading1"/>
        <w:keepNext w:val="0"/>
        <w:keepLines w:val="0"/>
        <w:spacing w:before="0"/>
        <w:jc w:val="center"/>
        <w:rPr>
          <w:rFonts w:ascii="Century Gothic" w:eastAsia="Century Gothic" w:hAnsi="Century Gothic" w:cs="Century Gothic"/>
        </w:rPr>
      </w:pPr>
    </w:p>
    <w:p w14:paraId="771C8660" w14:textId="5D4A8FE5" w:rsidR="00C6119C" w:rsidRDefault="00807CC4" w:rsidP="5C36D43E">
      <w:pPr>
        <w:pStyle w:val="Heading1"/>
        <w:keepNext w:val="0"/>
        <w:keepLines w:val="0"/>
        <w:spacing w:before="0"/>
        <w:jc w:val="center"/>
        <w:rPr>
          <w:rFonts w:ascii="Century Gothic" w:eastAsia="Century Gothic" w:hAnsi="Century Gothic" w:cs="Century Gothic"/>
        </w:rPr>
      </w:pPr>
      <w:bookmarkStart w:id="0" w:name="_Toc139550135"/>
      <w:r>
        <w:rPr>
          <w:noProof/>
        </w:rPr>
        <w:drawing>
          <wp:inline distT="0" distB="0" distL="0" distR="0" wp14:anchorId="107F30C4" wp14:editId="210FE7D6">
            <wp:extent cx="3216741" cy="922132"/>
            <wp:effectExtent l="0" t="0" r="0" b="0"/>
            <wp:docPr id="1" name="Picture 1" descr="California State Library Logo. Blue and gold starburst on the left. &quot;California&quot; in gold, above &quot;State Library&quot; in blue,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State Library Logo. Blue and gold starburst on the left. &quot;California&quot; in gold, above &quot;State Library&quot; in blue, on the right."/>
                    <pic:cNvPicPr/>
                  </pic:nvPicPr>
                  <pic:blipFill>
                    <a:blip r:embed="rId11">
                      <a:extLst>
                        <a:ext uri="{28A0092B-C50C-407E-A947-70E740481C1C}">
                          <a14:useLocalDpi xmlns:a14="http://schemas.microsoft.com/office/drawing/2010/main" val="0"/>
                        </a:ext>
                      </a:extLst>
                    </a:blip>
                    <a:stretch>
                      <a:fillRect/>
                    </a:stretch>
                  </pic:blipFill>
                  <pic:spPr>
                    <a:xfrm>
                      <a:off x="0" y="0"/>
                      <a:ext cx="3216741" cy="922132"/>
                    </a:xfrm>
                    <a:prstGeom prst="rect">
                      <a:avLst/>
                    </a:prstGeom>
                  </pic:spPr>
                </pic:pic>
              </a:graphicData>
            </a:graphic>
          </wp:inline>
        </w:drawing>
      </w:r>
      <w:bookmarkEnd w:id="0"/>
    </w:p>
    <w:p w14:paraId="596D61AD" w14:textId="333E1AA1" w:rsidR="00C6119C" w:rsidRDefault="46A4781D" w:rsidP="5C36D43E">
      <w:pPr>
        <w:pStyle w:val="Heading1"/>
        <w:keepNext w:val="0"/>
        <w:keepLines w:val="0"/>
        <w:spacing w:before="0"/>
        <w:jc w:val="center"/>
        <w:rPr>
          <w:rFonts w:ascii="Century Gothic" w:eastAsia="Century Gothic" w:hAnsi="Century Gothic" w:cs="Century Gothic"/>
        </w:rPr>
      </w:pPr>
      <w:bookmarkStart w:id="1" w:name="_Toc136524219"/>
      <w:bookmarkStart w:id="2" w:name="_Toc136524777"/>
      <w:bookmarkStart w:id="3" w:name="_Toc137478167"/>
      <w:bookmarkStart w:id="4" w:name="_Toc138260896"/>
      <w:bookmarkStart w:id="5" w:name="_Toc138709844"/>
      <w:bookmarkStart w:id="6" w:name="_Toc138873368"/>
      <w:bookmarkStart w:id="7" w:name="_Toc138873841"/>
      <w:bookmarkStart w:id="8" w:name="_Toc139535736"/>
      <w:bookmarkStart w:id="9" w:name="_Toc139535797"/>
      <w:bookmarkStart w:id="10" w:name="_Toc139550136"/>
      <w:r w:rsidRPr="1225E796">
        <w:rPr>
          <w:rFonts w:ascii="Century Gothic" w:eastAsia="Century Gothic" w:hAnsi="Century Gothic" w:cs="Century Gothic"/>
        </w:rPr>
        <w:t>Library Services and Technology Act (LSTA)</w:t>
      </w:r>
      <w:bookmarkEnd w:id="1"/>
      <w:bookmarkEnd w:id="2"/>
      <w:bookmarkEnd w:id="3"/>
      <w:bookmarkEnd w:id="4"/>
      <w:bookmarkEnd w:id="5"/>
      <w:bookmarkEnd w:id="6"/>
      <w:bookmarkEnd w:id="7"/>
      <w:bookmarkEnd w:id="8"/>
      <w:bookmarkEnd w:id="9"/>
      <w:bookmarkEnd w:id="10"/>
    </w:p>
    <w:p w14:paraId="2026E578" w14:textId="60EFA924" w:rsidR="00C6119C" w:rsidRPr="00755131" w:rsidRDefault="001E1237" w:rsidP="5C36D43E">
      <w:pPr>
        <w:pStyle w:val="Heading1"/>
        <w:keepNext w:val="0"/>
        <w:keepLines w:val="0"/>
        <w:spacing w:before="0"/>
        <w:jc w:val="center"/>
        <w:rPr>
          <w:rFonts w:ascii="Century Gothic" w:eastAsia="Century Gothic" w:hAnsi="Century Gothic" w:cs="Century Gothic"/>
          <w:b/>
          <w:bCs/>
        </w:rPr>
      </w:pPr>
      <w:bookmarkStart w:id="11" w:name="_Toc138260897"/>
      <w:bookmarkStart w:id="12" w:name="_Toc138709845"/>
      <w:bookmarkStart w:id="13" w:name="_Toc138873369"/>
      <w:bookmarkStart w:id="14" w:name="_Toc138873842"/>
      <w:bookmarkStart w:id="15" w:name="_Toc139535737"/>
      <w:bookmarkStart w:id="16" w:name="_Toc139535798"/>
      <w:bookmarkStart w:id="17" w:name="_Toc139550137"/>
      <w:r w:rsidRPr="1225E796">
        <w:rPr>
          <w:rFonts w:ascii="Century Gothic" w:eastAsia="Century Gothic" w:hAnsi="Century Gothic" w:cs="Century Gothic"/>
          <w:b/>
          <w:bCs/>
        </w:rPr>
        <w:t>Grant Guide</w:t>
      </w:r>
      <w:bookmarkEnd w:id="11"/>
      <w:bookmarkEnd w:id="12"/>
      <w:bookmarkEnd w:id="13"/>
      <w:bookmarkEnd w:id="14"/>
      <w:bookmarkEnd w:id="15"/>
      <w:bookmarkEnd w:id="16"/>
      <w:bookmarkEnd w:id="17"/>
    </w:p>
    <w:p w14:paraId="23B1A1F0" w14:textId="52A54DA2" w:rsidR="00C6119C" w:rsidRDefault="00C6119C" w:rsidP="5C36D43E">
      <w:pPr>
        <w:rPr>
          <w:rFonts w:ascii="Century Gothic" w:eastAsia="Century Gothic" w:hAnsi="Century Gothic" w:cs="Century Gothic"/>
          <w:sz w:val="22"/>
          <w:szCs w:val="22"/>
        </w:rPr>
      </w:pPr>
    </w:p>
    <w:p w14:paraId="2F7C4980" w14:textId="77777777" w:rsidR="00302CA0" w:rsidRDefault="00302CA0">
      <w:pPr>
        <w:rPr>
          <w:rFonts w:ascii="Century Gothic" w:eastAsiaTheme="majorEastAsia" w:hAnsi="Century Gothic" w:cstheme="majorBidi"/>
          <w:color w:val="2F5496" w:themeColor="accent1" w:themeShade="BF"/>
          <w:sz w:val="22"/>
          <w:szCs w:val="22"/>
          <w:shd w:val="clear" w:color="auto" w:fill="E6E6E6"/>
        </w:rPr>
      </w:pPr>
      <w:bookmarkStart w:id="18" w:name="_Toc139535799"/>
      <w:r>
        <w:rPr>
          <w:rFonts w:ascii="Century Gothic" w:hAnsi="Century Gothic"/>
          <w:sz w:val="22"/>
          <w:szCs w:val="22"/>
          <w:shd w:val="clear" w:color="auto" w:fill="E6E6E6"/>
        </w:rPr>
        <w:br w:type="page"/>
      </w:r>
    </w:p>
    <w:sdt>
      <w:sdtPr>
        <w:rPr>
          <w:rFonts w:ascii="Century Gothic" w:hAnsi="Century Gothic"/>
          <w:sz w:val="22"/>
          <w:szCs w:val="22"/>
          <w:shd w:val="clear" w:color="auto" w:fill="E6E6E6"/>
        </w:rPr>
        <w:id w:val="1557969811"/>
        <w:docPartObj>
          <w:docPartGallery w:val="Table of Contents"/>
          <w:docPartUnique/>
        </w:docPartObj>
      </w:sdtPr>
      <w:sdtEndPr>
        <w:rPr>
          <w:b/>
          <w:bCs/>
          <w:noProof/>
          <w:sz w:val="26"/>
          <w:szCs w:val="26"/>
        </w:rPr>
      </w:sdtEndPr>
      <w:sdtContent>
        <w:p w14:paraId="2EDB7A36" w14:textId="57CEB17F" w:rsidR="00C42655" w:rsidRDefault="00C42655" w:rsidP="00C42655">
          <w:pPr>
            <w:pStyle w:val="Heading2"/>
            <w:jc w:val="center"/>
            <w:rPr>
              <w:rFonts w:ascii="Century Gothic" w:hAnsi="Century Gothic"/>
              <w:sz w:val="22"/>
              <w:szCs w:val="22"/>
              <w:shd w:val="clear" w:color="auto" w:fill="E6E6E6"/>
            </w:rPr>
          </w:pPr>
        </w:p>
        <w:p w14:paraId="795AD327" w14:textId="77777777" w:rsidR="00302CA0" w:rsidRDefault="00C42655" w:rsidP="00C42655">
          <w:pPr>
            <w:pStyle w:val="Heading2"/>
            <w:jc w:val="center"/>
            <w:rPr>
              <w:noProof/>
            </w:rPr>
          </w:pPr>
          <w:bookmarkStart w:id="19" w:name="_Toc139550138"/>
          <w:r w:rsidRPr="00C42655">
            <w:rPr>
              <w:rFonts w:ascii="Century Gothic" w:hAnsi="Century Gothic"/>
              <w:b/>
              <w:bCs/>
              <w:sz w:val="32"/>
              <w:szCs w:val="32"/>
            </w:rPr>
            <w:t>TABLE OF CONTENTS</w:t>
          </w:r>
          <w:bookmarkEnd w:id="18"/>
          <w:bookmarkEnd w:id="19"/>
          <w:r w:rsidR="00755131" w:rsidRPr="6DC9F83C">
            <w:rPr>
              <w:rFonts w:ascii="Century Gothic" w:hAnsi="Century Gothic"/>
              <w:color w:val="2B579A"/>
            </w:rPr>
            <w:fldChar w:fldCharType="begin"/>
          </w:r>
          <w:r w:rsidR="00755131" w:rsidRPr="00C42655">
            <w:rPr>
              <w:rFonts w:ascii="Century Gothic" w:hAnsi="Century Gothic"/>
            </w:rPr>
            <w:instrText xml:space="preserve"> TOC \o "1-3" \h \z \u </w:instrText>
          </w:r>
          <w:r w:rsidR="00755131" w:rsidRPr="6DC9F83C">
            <w:rPr>
              <w:rFonts w:ascii="Century Gothic" w:hAnsi="Century Gothic"/>
              <w:color w:val="2B579A"/>
            </w:rPr>
            <w:fldChar w:fldCharType="separate"/>
          </w:r>
        </w:p>
        <w:p w14:paraId="1A7DD723" w14:textId="43312822" w:rsidR="00302CA0" w:rsidRPr="00496065" w:rsidRDefault="0005224E">
          <w:pPr>
            <w:pStyle w:val="TOC2"/>
            <w:tabs>
              <w:tab w:val="right" w:leader="dot" w:pos="9350"/>
            </w:tabs>
            <w:rPr>
              <w:rFonts w:ascii="Century Gothic" w:eastAsiaTheme="minorEastAsia" w:hAnsi="Century Gothic"/>
              <w:noProof/>
              <w:kern w:val="2"/>
              <w:sz w:val="22"/>
              <w:szCs w:val="22"/>
              <w14:ligatures w14:val="standardContextual"/>
            </w:rPr>
          </w:pPr>
          <w:hyperlink w:anchor="_Toc139550139" w:history="1">
            <w:r w:rsidR="00302CA0" w:rsidRPr="00496065">
              <w:rPr>
                <w:rStyle w:val="Hyperlink"/>
                <w:rFonts w:ascii="Century Gothic" w:eastAsia="Century Gothic" w:hAnsi="Century Gothic" w:cs="Century Gothic"/>
                <w:b/>
                <w:bCs/>
                <w:noProof/>
              </w:rPr>
              <w:t>LSTA OVERVIEW</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_Toc139550139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1</w:t>
            </w:r>
            <w:r w:rsidR="00302CA0" w:rsidRPr="00496065">
              <w:rPr>
                <w:rFonts w:ascii="Century Gothic" w:hAnsi="Century Gothic"/>
                <w:noProof/>
                <w:webHidden/>
              </w:rPr>
              <w:fldChar w:fldCharType="end"/>
            </w:r>
          </w:hyperlink>
        </w:p>
        <w:p w14:paraId="68B30A44" w14:textId="475124E1"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40" w:history="1">
            <w:r w:rsidR="00302CA0" w:rsidRPr="00496065">
              <w:rPr>
                <w:rStyle w:val="Hyperlink"/>
                <w:rFonts w:ascii="Century Gothic" w:hAnsi="Century Gothic"/>
                <w:noProof/>
              </w:rPr>
              <w:t>Purposes and Priorities of the Library Services and Technology Act (LSTA)</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_Toc139550140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1</w:t>
            </w:r>
            <w:r w:rsidR="00302CA0" w:rsidRPr="00496065">
              <w:rPr>
                <w:rFonts w:ascii="Century Gothic" w:hAnsi="Century Gothic"/>
                <w:noProof/>
                <w:webHidden/>
              </w:rPr>
              <w:fldChar w:fldCharType="end"/>
            </w:r>
          </w:hyperlink>
        </w:p>
        <w:p w14:paraId="379DC784" w14:textId="2792084B"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41" w:history="1">
            <w:r w:rsidR="00302CA0" w:rsidRPr="00496065">
              <w:rPr>
                <w:rStyle w:val="Hyperlink"/>
                <w:rFonts w:ascii="Century Gothic" w:eastAsia="Century Gothic" w:hAnsi="Century Gothic"/>
                <w:noProof/>
              </w:rPr>
              <w:t>Five-Year Plan for Grantmaking</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_Toc139550141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2</w:t>
            </w:r>
            <w:r w:rsidR="00302CA0" w:rsidRPr="00496065">
              <w:rPr>
                <w:rFonts w:ascii="Century Gothic" w:hAnsi="Century Gothic"/>
                <w:noProof/>
                <w:webHidden/>
              </w:rPr>
              <w:fldChar w:fldCharType="end"/>
            </w:r>
          </w:hyperlink>
        </w:p>
        <w:p w14:paraId="3AFBF39C" w14:textId="5B4FD444" w:rsidR="00302CA0" w:rsidRPr="00496065" w:rsidRDefault="0005224E">
          <w:pPr>
            <w:pStyle w:val="TOC2"/>
            <w:tabs>
              <w:tab w:val="right" w:leader="dot" w:pos="9350"/>
            </w:tabs>
            <w:rPr>
              <w:rFonts w:ascii="Century Gothic" w:eastAsiaTheme="minorEastAsia" w:hAnsi="Century Gothic"/>
              <w:noProof/>
              <w:kern w:val="2"/>
              <w:sz w:val="22"/>
              <w:szCs w:val="22"/>
              <w14:ligatures w14:val="standardContextual"/>
            </w:rPr>
          </w:pPr>
          <w:hyperlink w:anchor="_Toc139550142" w:history="1">
            <w:r w:rsidR="00302CA0" w:rsidRPr="00496065">
              <w:rPr>
                <w:rStyle w:val="Hyperlink"/>
                <w:rFonts w:ascii="Century Gothic" w:eastAsia="Century Gothic" w:hAnsi="Century Gothic" w:cs="Century Gothic"/>
                <w:b/>
                <w:bCs/>
                <w:noProof/>
              </w:rPr>
              <w:t>APPLYING FOR AN LSTA GRANT FROM THE CALIFORNIA STATE LIBRARY</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_Toc139550142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3</w:t>
            </w:r>
            <w:r w:rsidR="00302CA0" w:rsidRPr="00496065">
              <w:rPr>
                <w:rFonts w:ascii="Century Gothic" w:hAnsi="Century Gothic"/>
                <w:noProof/>
                <w:webHidden/>
              </w:rPr>
              <w:fldChar w:fldCharType="end"/>
            </w:r>
          </w:hyperlink>
        </w:p>
        <w:p w14:paraId="6EBD8DA6" w14:textId="2A506621"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43" w:history="1">
            <w:r w:rsidR="00302CA0" w:rsidRPr="00496065">
              <w:rPr>
                <w:rStyle w:val="Hyperlink"/>
                <w:rFonts w:ascii="Century Gothic" w:eastAsia="Century Gothic" w:hAnsi="Century Gothic" w:cs="Century Gothic"/>
                <w:noProof/>
              </w:rPr>
              <w:t>LSTA Eligibility</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_Toc139550143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3</w:t>
            </w:r>
            <w:r w:rsidR="00302CA0" w:rsidRPr="00496065">
              <w:rPr>
                <w:rFonts w:ascii="Century Gothic" w:hAnsi="Century Gothic"/>
                <w:noProof/>
                <w:webHidden/>
              </w:rPr>
              <w:fldChar w:fldCharType="end"/>
            </w:r>
          </w:hyperlink>
        </w:p>
        <w:p w14:paraId="78EFFB4F" w14:textId="3EF1FCB4"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44" w:history="1">
            <w:r w:rsidR="00302CA0" w:rsidRPr="00496065">
              <w:rPr>
                <w:rStyle w:val="Hyperlink"/>
                <w:rFonts w:ascii="Century Gothic" w:eastAsia="Century Gothic" w:hAnsi="Century Gothic" w:cs="Century Gothic"/>
                <w:noProof/>
              </w:rPr>
              <w:t>How to Apply</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_Toc139550144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4</w:t>
            </w:r>
            <w:r w:rsidR="00302CA0" w:rsidRPr="00496065">
              <w:rPr>
                <w:rFonts w:ascii="Century Gothic" w:hAnsi="Century Gothic"/>
                <w:noProof/>
                <w:webHidden/>
              </w:rPr>
              <w:fldChar w:fldCharType="end"/>
            </w:r>
          </w:hyperlink>
        </w:p>
        <w:p w14:paraId="2988F605" w14:textId="77325FE4"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45" w:history="1">
            <w:r w:rsidR="00302CA0" w:rsidRPr="00496065">
              <w:rPr>
                <w:rStyle w:val="Hyperlink"/>
                <w:rFonts w:ascii="Century Gothic" w:eastAsia="Century Gothic" w:hAnsi="Century Gothic"/>
                <w:noProof/>
              </w:rPr>
              <w:t>Federal Restrictions on the Use of LSTA Funds</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_Toc139550145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4</w:t>
            </w:r>
            <w:r w:rsidR="00302CA0" w:rsidRPr="00496065">
              <w:rPr>
                <w:rFonts w:ascii="Century Gothic" w:hAnsi="Century Gothic"/>
                <w:noProof/>
                <w:webHidden/>
              </w:rPr>
              <w:fldChar w:fldCharType="end"/>
            </w:r>
          </w:hyperlink>
        </w:p>
        <w:p w14:paraId="0652DC16" w14:textId="1FF240BB"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46" w:history="1">
            <w:r w:rsidR="00302CA0" w:rsidRPr="00496065">
              <w:rPr>
                <w:rStyle w:val="Hyperlink"/>
                <w:rFonts w:ascii="Century Gothic" w:eastAsia="Century Gothic" w:hAnsi="Century Gothic" w:cs="Century Gothic"/>
                <w:noProof/>
              </w:rPr>
              <w:t>Grant Budget Information</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_Toc139550146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8</w:t>
            </w:r>
            <w:r w:rsidR="00302CA0" w:rsidRPr="00496065">
              <w:rPr>
                <w:rFonts w:ascii="Century Gothic" w:hAnsi="Century Gothic"/>
                <w:noProof/>
                <w:webHidden/>
              </w:rPr>
              <w:fldChar w:fldCharType="end"/>
            </w:r>
          </w:hyperlink>
        </w:p>
        <w:p w14:paraId="33D1E94C" w14:textId="36B775F1" w:rsidR="00302CA0" w:rsidRPr="00496065" w:rsidRDefault="0005224E">
          <w:pPr>
            <w:pStyle w:val="TOC2"/>
            <w:tabs>
              <w:tab w:val="right" w:leader="dot" w:pos="9350"/>
            </w:tabs>
            <w:rPr>
              <w:rFonts w:ascii="Century Gothic" w:eastAsiaTheme="minorEastAsia" w:hAnsi="Century Gothic"/>
              <w:noProof/>
              <w:kern w:val="2"/>
              <w:sz w:val="22"/>
              <w:szCs w:val="22"/>
              <w14:ligatures w14:val="standardContextual"/>
            </w:rPr>
          </w:pPr>
          <w:hyperlink w:anchor="_Toc139550147" w:history="1">
            <w:r w:rsidR="00302CA0" w:rsidRPr="00496065">
              <w:rPr>
                <w:rStyle w:val="Hyperlink"/>
                <w:rFonts w:ascii="Century Gothic" w:eastAsia="Century Gothic" w:hAnsi="Century Gothic" w:cs="Century Gothic"/>
                <w:b/>
                <w:bCs/>
                <w:noProof/>
              </w:rPr>
              <w:t>IMPLEMENTING AN LSTA GRANT FROM THE CALIFORNIA STATE LIBRARY</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_Toc139550147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12</w:t>
            </w:r>
            <w:r w:rsidR="00302CA0" w:rsidRPr="00496065">
              <w:rPr>
                <w:rFonts w:ascii="Century Gothic" w:hAnsi="Century Gothic"/>
                <w:noProof/>
                <w:webHidden/>
              </w:rPr>
              <w:fldChar w:fldCharType="end"/>
            </w:r>
          </w:hyperlink>
        </w:p>
        <w:p w14:paraId="16EFD005" w14:textId="7154D902"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48" w:history="1">
            <w:r w:rsidR="00302CA0" w:rsidRPr="00496065">
              <w:rPr>
                <w:rStyle w:val="Hyperlink"/>
                <w:rFonts w:ascii="Century Gothic" w:eastAsia="Century Gothic" w:hAnsi="Century Gothic" w:cs="Century Gothic"/>
                <w:noProof/>
              </w:rPr>
              <w:t>Funding Notification and Award Packet</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_Toc139550148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12</w:t>
            </w:r>
            <w:r w:rsidR="00302CA0" w:rsidRPr="00496065">
              <w:rPr>
                <w:rFonts w:ascii="Century Gothic" w:hAnsi="Century Gothic"/>
                <w:noProof/>
                <w:webHidden/>
              </w:rPr>
              <w:fldChar w:fldCharType="end"/>
            </w:r>
          </w:hyperlink>
        </w:p>
        <w:p w14:paraId="090C0744" w14:textId="6DDBA7E5"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49" w:history="1">
            <w:r w:rsidR="00302CA0" w:rsidRPr="00496065">
              <w:rPr>
                <w:rStyle w:val="Hyperlink"/>
                <w:rFonts w:ascii="Century Gothic" w:eastAsia="Century Gothic" w:hAnsi="Century Gothic"/>
                <w:noProof/>
              </w:rPr>
              <w:t>Project Support</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_Toc139550149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12</w:t>
            </w:r>
            <w:r w:rsidR="00302CA0" w:rsidRPr="00496065">
              <w:rPr>
                <w:rFonts w:ascii="Century Gothic" w:hAnsi="Century Gothic"/>
                <w:noProof/>
                <w:webHidden/>
              </w:rPr>
              <w:fldChar w:fldCharType="end"/>
            </w:r>
          </w:hyperlink>
        </w:p>
        <w:p w14:paraId="2D7F7F11" w14:textId="03254245"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50" w:history="1">
            <w:r w:rsidR="00302CA0" w:rsidRPr="00496065">
              <w:rPr>
                <w:rStyle w:val="Hyperlink"/>
                <w:rFonts w:ascii="Century Gothic" w:eastAsia="Century Gothic" w:hAnsi="Century Gothic" w:cs="Century Gothic"/>
                <w:noProof/>
              </w:rPr>
              <w:t>General Expectations of Awardees</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_Toc139550150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12</w:t>
            </w:r>
            <w:r w:rsidR="00302CA0" w:rsidRPr="00496065">
              <w:rPr>
                <w:rFonts w:ascii="Century Gothic" w:hAnsi="Century Gothic"/>
                <w:noProof/>
                <w:webHidden/>
              </w:rPr>
              <w:fldChar w:fldCharType="end"/>
            </w:r>
          </w:hyperlink>
        </w:p>
        <w:p w14:paraId="0F3A6DF8" w14:textId="18332070"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51" w:history="1">
            <w:r w:rsidR="00302CA0" w:rsidRPr="00496065">
              <w:rPr>
                <w:rStyle w:val="Hyperlink"/>
                <w:rFonts w:ascii="Century Gothic" w:eastAsia="Century Gothic" w:hAnsi="Century Gothic" w:cs="Century Gothic"/>
                <w:noProof/>
              </w:rPr>
              <w:t>General Award Guidelines</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_Toc139550151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13</w:t>
            </w:r>
            <w:r w:rsidR="00302CA0" w:rsidRPr="00496065">
              <w:rPr>
                <w:rFonts w:ascii="Century Gothic" w:hAnsi="Century Gothic"/>
                <w:noProof/>
                <w:webHidden/>
              </w:rPr>
              <w:fldChar w:fldCharType="end"/>
            </w:r>
          </w:hyperlink>
        </w:p>
        <w:p w14:paraId="4F997ED0" w14:textId="752BBAF6"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52" w:history="1">
            <w:r w:rsidR="00302CA0" w:rsidRPr="00496065">
              <w:rPr>
                <w:rStyle w:val="Hyperlink"/>
                <w:rFonts w:ascii="Century Gothic" w:eastAsia="Century Gothic" w:hAnsi="Century Gothic" w:cs="Century Gothic"/>
                <w:noProof/>
              </w:rPr>
              <w:t>Project Period</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_Toc139550152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14</w:t>
            </w:r>
            <w:r w:rsidR="00302CA0" w:rsidRPr="00496065">
              <w:rPr>
                <w:rFonts w:ascii="Century Gothic" w:hAnsi="Century Gothic"/>
                <w:noProof/>
                <w:webHidden/>
              </w:rPr>
              <w:fldChar w:fldCharType="end"/>
            </w:r>
          </w:hyperlink>
        </w:p>
        <w:p w14:paraId="4EA2C27C" w14:textId="6D342E22"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53" w:history="1">
            <w:r w:rsidR="00302CA0" w:rsidRPr="00496065">
              <w:rPr>
                <w:rStyle w:val="Hyperlink"/>
                <w:rFonts w:ascii="Century Gothic" w:eastAsia="Century Gothic" w:hAnsi="Century Gothic" w:cs="Century Gothic"/>
                <w:noProof/>
              </w:rPr>
              <w:t>Reporting</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_Toc139550153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14</w:t>
            </w:r>
            <w:r w:rsidR="00302CA0" w:rsidRPr="00496065">
              <w:rPr>
                <w:rFonts w:ascii="Century Gothic" w:hAnsi="Century Gothic"/>
                <w:noProof/>
                <w:webHidden/>
              </w:rPr>
              <w:fldChar w:fldCharType="end"/>
            </w:r>
          </w:hyperlink>
        </w:p>
        <w:p w14:paraId="550BEF7B" w14:textId="3464243B"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54" w:history="1">
            <w:r w:rsidR="00302CA0" w:rsidRPr="00496065">
              <w:rPr>
                <w:rStyle w:val="Hyperlink"/>
                <w:rFonts w:ascii="Century Gothic" w:eastAsia="Century Gothic" w:hAnsi="Century Gothic"/>
                <w:noProof/>
              </w:rPr>
              <w:t>State Program Report</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_Toc139550154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16</w:t>
            </w:r>
            <w:r w:rsidR="00302CA0" w:rsidRPr="00496065">
              <w:rPr>
                <w:rFonts w:ascii="Century Gothic" w:hAnsi="Century Gothic"/>
                <w:noProof/>
                <w:webHidden/>
              </w:rPr>
              <w:fldChar w:fldCharType="end"/>
            </w:r>
          </w:hyperlink>
        </w:p>
        <w:p w14:paraId="45EF12C2" w14:textId="156A9783"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55" w:history="1">
            <w:r w:rsidR="00302CA0" w:rsidRPr="00496065">
              <w:rPr>
                <w:rStyle w:val="Hyperlink"/>
                <w:rFonts w:ascii="Century Gothic" w:eastAsia="Century Gothic" w:hAnsi="Century Gothic"/>
                <w:noProof/>
              </w:rPr>
              <w:t>Equipment Requests and Approvals</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_Toc139550155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16</w:t>
            </w:r>
            <w:r w:rsidR="00302CA0" w:rsidRPr="00496065">
              <w:rPr>
                <w:rFonts w:ascii="Century Gothic" w:hAnsi="Century Gothic"/>
                <w:noProof/>
                <w:webHidden/>
              </w:rPr>
              <w:fldChar w:fldCharType="end"/>
            </w:r>
          </w:hyperlink>
        </w:p>
        <w:p w14:paraId="7FAF647B" w14:textId="70131CC4"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56" w:history="1">
            <w:r w:rsidR="00302CA0" w:rsidRPr="00496065">
              <w:rPr>
                <w:rStyle w:val="Hyperlink"/>
                <w:rFonts w:ascii="Century Gothic" w:eastAsia="Century Gothic" w:hAnsi="Century Gothic" w:cs="Century Gothic"/>
                <w:noProof/>
              </w:rPr>
              <w:t>Project Revisions</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_Toc139550156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16</w:t>
            </w:r>
            <w:r w:rsidR="00302CA0" w:rsidRPr="00496065">
              <w:rPr>
                <w:rFonts w:ascii="Century Gothic" w:hAnsi="Century Gothic"/>
                <w:noProof/>
                <w:webHidden/>
              </w:rPr>
              <w:fldChar w:fldCharType="end"/>
            </w:r>
          </w:hyperlink>
        </w:p>
        <w:p w14:paraId="06AEB1E2" w14:textId="40272F00"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57" w:history="1">
            <w:r w:rsidR="00302CA0" w:rsidRPr="00496065">
              <w:rPr>
                <w:rStyle w:val="Hyperlink"/>
                <w:rFonts w:ascii="Century Gothic" w:eastAsia="Century Gothic" w:hAnsi="Century Gothic" w:cs="Century Gothic"/>
                <w:noProof/>
              </w:rPr>
              <w:t>Acknowledgment/Recognition Requirements</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_Toc139550157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19</w:t>
            </w:r>
            <w:r w:rsidR="00302CA0" w:rsidRPr="00496065">
              <w:rPr>
                <w:rFonts w:ascii="Century Gothic" w:hAnsi="Century Gothic"/>
                <w:noProof/>
                <w:webHidden/>
              </w:rPr>
              <w:fldChar w:fldCharType="end"/>
            </w:r>
          </w:hyperlink>
        </w:p>
        <w:p w14:paraId="76EACD7E" w14:textId="31460B27"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58" w:history="1">
            <w:r w:rsidR="00302CA0" w:rsidRPr="00496065">
              <w:rPr>
                <w:rStyle w:val="Hyperlink"/>
                <w:rFonts w:ascii="Century Gothic" w:eastAsia="Century Gothic" w:hAnsi="Century Gothic" w:cs="Century Gothic"/>
                <w:noProof/>
              </w:rPr>
              <w:t>Accessibility</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_Toc139550158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20</w:t>
            </w:r>
            <w:r w:rsidR="00302CA0" w:rsidRPr="00496065">
              <w:rPr>
                <w:rFonts w:ascii="Century Gothic" w:hAnsi="Century Gothic"/>
                <w:noProof/>
                <w:webHidden/>
              </w:rPr>
              <w:fldChar w:fldCharType="end"/>
            </w:r>
          </w:hyperlink>
        </w:p>
        <w:p w14:paraId="28DA42ED" w14:textId="52924933"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59" w:history="1">
            <w:r w:rsidR="00302CA0" w:rsidRPr="00496065">
              <w:rPr>
                <w:rStyle w:val="Hyperlink"/>
                <w:rFonts w:ascii="Century Gothic" w:eastAsia="Century Gothic" w:hAnsi="Century Gothic" w:cs="Century Gothic"/>
                <w:noProof/>
              </w:rPr>
              <w:t>Accounting</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_Toc139550159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21</w:t>
            </w:r>
            <w:r w:rsidR="00302CA0" w:rsidRPr="00496065">
              <w:rPr>
                <w:rFonts w:ascii="Century Gothic" w:hAnsi="Century Gothic"/>
                <w:noProof/>
                <w:webHidden/>
              </w:rPr>
              <w:fldChar w:fldCharType="end"/>
            </w:r>
          </w:hyperlink>
        </w:p>
        <w:p w14:paraId="58464428" w14:textId="48EF9416"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60" w:history="1">
            <w:r w:rsidR="00302CA0" w:rsidRPr="00496065">
              <w:rPr>
                <w:rStyle w:val="Hyperlink"/>
                <w:rFonts w:ascii="Century Gothic" w:eastAsia="Century Gothic" w:hAnsi="Century Gothic" w:cs="Century Gothic"/>
                <w:noProof/>
              </w:rPr>
              <w:t>Financial Claims Process</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_Toc139550160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21</w:t>
            </w:r>
            <w:r w:rsidR="00302CA0" w:rsidRPr="00496065">
              <w:rPr>
                <w:rFonts w:ascii="Century Gothic" w:hAnsi="Century Gothic"/>
                <w:noProof/>
                <w:webHidden/>
              </w:rPr>
              <w:fldChar w:fldCharType="end"/>
            </w:r>
          </w:hyperlink>
        </w:p>
        <w:p w14:paraId="1AB18601" w14:textId="6651BD44" w:rsidR="00302CA0" w:rsidRPr="00496065" w:rsidRDefault="0005224E">
          <w:pPr>
            <w:pStyle w:val="TOC3"/>
            <w:rPr>
              <w:rFonts w:ascii="Century Gothic" w:eastAsiaTheme="minorEastAsia" w:hAnsi="Century Gothic"/>
              <w:noProof/>
              <w:kern w:val="2"/>
              <w:sz w:val="22"/>
              <w:szCs w:val="22"/>
              <w14:ligatures w14:val="standardContextual"/>
            </w:rPr>
          </w:pPr>
          <w:hyperlink w:anchor="_Toc139550161" w:history="1">
            <w:r w:rsidR="00302CA0" w:rsidRPr="00496065">
              <w:rPr>
                <w:rStyle w:val="Hyperlink"/>
                <w:rFonts w:ascii="Century Gothic" w:eastAsia="Century Gothic" w:hAnsi="Century Gothic" w:cs="Century Gothic"/>
                <w:noProof/>
              </w:rPr>
              <w:t>Records Retention and Audits</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_Toc139550161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21</w:t>
            </w:r>
            <w:r w:rsidR="00302CA0" w:rsidRPr="00496065">
              <w:rPr>
                <w:rFonts w:ascii="Century Gothic" w:hAnsi="Century Gothic"/>
                <w:noProof/>
                <w:webHidden/>
              </w:rPr>
              <w:fldChar w:fldCharType="end"/>
            </w:r>
          </w:hyperlink>
        </w:p>
        <w:p w14:paraId="276E952E" w14:textId="0FC6CC44" w:rsidR="00302CA0" w:rsidRPr="00496065" w:rsidRDefault="0005224E">
          <w:pPr>
            <w:pStyle w:val="TOC2"/>
            <w:tabs>
              <w:tab w:val="right" w:leader="dot" w:pos="9350"/>
            </w:tabs>
            <w:rPr>
              <w:rFonts w:ascii="Century Gothic" w:eastAsiaTheme="minorEastAsia" w:hAnsi="Century Gothic"/>
              <w:noProof/>
              <w:kern w:val="2"/>
              <w:sz w:val="22"/>
              <w:szCs w:val="22"/>
              <w14:ligatures w14:val="standardContextual"/>
            </w:rPr>
          </w:pPr>
          <w:hyperlink w:anchor="_Toc139550162" w:history="1">
            <w:r w:rsidR="00302CA0" w:rsidRPr="00496065">
              <w:rPr>
                <w:rStyle w:val="Hyperlink"/>
                <w:rFonts w:ascii="Century Gothic" w:hAnsi="Century Gothic"/>
                <w:noProof/>
              </w:rPr>
              <w:t>Grant Closeout Procedures</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_Toc139550162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23</w:t>
            </w:r>
            <w:r w:rsidR="00302CA0" w:rsidRPr="00496065">
              <w:rPr>
                <w:rFonts w:ascii="Century Gothic" w:hAnsi="Century Gothic"/>
                <w:noProof/>
                <w:webHidden/>
              </w:rPr>
              <w:fldChar w:fldCharType="end"/>
            </w:r>
          </w:hyperlink>
        </w:p>
        <w:p w14:paraId="585DBDC2" w14:textId="354A86BC" w:rsidR="00302CA0" w:rsidRPr="00496065" w:rsidRDefault="0005224E">
          <w:pPr>
            <w:pStyle w:val="TOC2"/>
            <w:tabs>
              <w:tab w:val="right" w:leader="dot" w:pos="9350"/>
            </w:tabs>
            <w:rPr>
              <w:rFonts w:ascii="Century Gothic" w:eastAsiaTheme="minorEastAsia" w:hAnsi="Century Gothic"/>
              <w:noProof/>
              <w:kern w:val="2"/>
              <w:sz w:val="22"/>
              <w:szCs w:val="22"/>
              <w14:ligatures w14:val="standardContextual"/>
            </w:rPr>
          </w:pPr>
          <w:hyperlink w:anchor="_Toc139550163" w:history="1">
            <w:r w:rsidR="00302CA0" w:rsidRPr="00496065">
              <w:rPr>
                <w:rStyle w:val="Hyperlink"/>
                <w:rFonts w:ascii="Century Gothic" w:eastAsia="Century Gothic" w:hAnsi="Century Gothic"/>
                <w:noProof/>
              </w:rPr>
              <w:t>Comments, Feedback, and Complaints</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_Toc139550163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23</w:t>
            </w:r>
            <w:r w:rsidR="00302CA0" w:rsidRPr="00496065">
              <w:rPr>
                <w:rFonts w:ascii="Century Gothic" w:hAnsi="Century Gothic"/>
                <w:noProof/>
                <w:webHidden/>
              </w:rPr>
              <w:fldChar w:fldCharType="end"/>
            </w:r>
          </w:hyperlink>
        </w:p>
        <w:p w14:paraId="1F459039" w14:textId="66401508" w:rsidR="00302CA0" w:rsidRPr="00496065" w:rsidRDefault="0005224E">
          <w:pPr>
            <w:pStyle w:val="TOC2"/>
            <w:tabs>
              <w:tab w:val="right" w:leader="dot" w:pos="9350"/>
            </w:tabs>
            <w:rPr>
              <w:rFonts w:ascii="Century Gothic" w:eastAsiaTheme="minorEastAsia" w:hAnsi="Century Gothic"/>
              <w:noProof/>
              <w:kern w:val="2"/>
              <w:sz w:val="22"/>
              <w:szCs w:val="22"/>
              <w14:ligatures w14:val="standardContextual"/>
            </w:rPr>
          </w:pPr>
          <w:hyperlink w:anchor="_Toc139550164" w:history="1">
            <w:r w:rsidR="00302CA0" w:rsidRPr="00496065">
              <w:rPr>
                <w:rStyle w:val="Hyperlink"/>
                <w:rFonts w:ascii="Century Gothic" w:eastAsia="Century Gothic" w:hAnsi="Century Gothic"/>
                <w:b/>
                <w:bCs/>
                <w:noProof/>
              </w:rPr>
              <w:t>APPENDIX A: GLOSSARY AND KEY DEFINITIONS</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_Toc139550164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24</w:t>
            </w:r>
            <w:r w:rsidR="00302CA0" w:rsidRPr="00496065">
              <w:rPr>
                <w:rFonts w:ascii="Century Gothic" w:hAnsi="Century Gothic"/>
                <w:noProof/>
                <w:webHidden/>
              </w:rPr>
              <w:fldChar w:fldCharType="end"/>
            </w:r>
          </w:hyperlink>
        </w:p>
        <w:p w14:paraId="4ABA9EE4" w14:textId="4AE28745" w:rsidR="00302CA0" w:rsidRPr="00496065" w:rsidRDefault="0005224E">
          <w:pPr>
            <w:pStyle w:val="TOC2"/>
            <w:tabs>
              <w:tab w:val="right" w:leader="dot" w:pos="9350"/>
            </w:tabs>
            <w:rPr>
              <w:rFonts w:ascii="Century Gothic" w:eastAsiaTheme="minorEastAsia" w:hAnsi="Century Gothic"/>
              <w:noProof/>
              <w:kern w:val="2"/>
              <w:sz w:val="22"/>
              <w:szCs w:val="22"/>
              <w14:ligatures w14:val="standardContextual"/>
            </w:rPr>
          </w:pPr>
          <w:hyperlink w:anchor="_Toc139550165" w:history="1">
            <w:r w:rsidR="00302CA0" w:rsidRPr="00496065">
              <w:rPr>
                <w:rStyle w:val="Hyperlink"/>
                <w:rFonts w:ascii="Century Gothic" w:hAnsi="Century Gothic"/>
                <w:b/>
                <w:bCs/>
                <w:noProof/>
              </w:rPr>
              <w:t>APPENDIX B: REGISTRATION REQUIREMENTS – UNIQUE ENTITY IDENTIFIER (UEI)</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_Toc139550165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31</w:t>
            </w:r>
            <w:r w:rsidR="00302CA0" w:rsidRPr="00496065">
              <w:rPr>
                <w:rFonts w:ascii="Century Gothic" w:hAnsi="Century Gothic"/>
                <w:noProof/>
                <w:webHidden/>
              </w:rPr>
              <w:fldChar w:fldCharType="end"/>
            </w:r>
          </w:hyperlink>
        </w:p>
        <w:p w14:paraId="746E75E7" w14:textId="26CA1EE0" w:rsidR="00302CA0" w:rsidRPr="00496065" w:rsidRDefault="0005224E">
          <w:pPr>
            <w:pStyle w:val="TOC2"/>
            <w:tabs>
              <w:tab w:val="right" w:leader="dot" w:pos="9350"/>
            </w:tabs>
            <w:rPr>
              <w:rFonts w:ascii="Century Gothic" w:eastAsiaTheme="minorEastAsia" w:hAnsi="Century Gothic"/>
              <w:noProof/>
              <w:kern w:val="2"/>
              <w:sz w:val="22"/>
              <w:szCs w:val="22"/>
              <w14:ligatures w14:val="standardContextual"/>
            </w:rPr>
          </w:pPr>
          <w:hyperlink w:anchor="_Toc139550166" w:history="1">
            <w:r w:rsidR="00302CA0" w:rsidRPr="00496065">
              <w:rPr>
                <w:rStyle w:val="Hyperlink"/>
                <w:rFonts w:ascii="Century Gothic" w:hAnsi="Century Gothic"/>
                <w:b/>
                <w:bCs/>
                <w:noProof/>
              </w:rPr>
              <w:t>APPENDIX C: CHILDREN'S INTERNET PROTECTION ACT (CIPA) COMPLIANCE</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_Toc139550166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32</w:t>
            </w:r>
            <w:r w:rsidR="00302CA0" w:rsidRPr="00496065">
              <w:rPr>
                <w:rFonts w:ascii="Century Gothic" w:hAnsi="Century Gothic"/>
                <w:noProof/>
                <w:webHidden/>
              </w:rPr>
              <w:fldChar w:fldCharType="end"/>
            </w:r>
          </w:hyperlink>
        </w:p>
        <w:p w14:paraId="4CAE2065" w14:textId="6D554088" w:rsidR="00302CA0" w:rsidRPr="00496065" w:rsidRDefault="0005224E">
          <w:pPr>
            <w:pStyle w:val="TOC2"/>
            <w:tabs>
              <w:tab w:val="right" w:leader="dot" w:pos="9350"/>
            </w:tabs>
            <w:rPr>
              <w:rFonts w:ascii="Century Gothic" w:eastAsiaTheme="minorEastAsia" w:hAnsi="Century Gothic"/>
              <w:noProof/>
              <w:kern w:val="2"/>
              <w:sz w:val="22"/>
              <w:szCs w:val="22"/>
              <w14:ligatures w14:val="standardContextual"/>
            </w:rPr>
          </w:pPr>
          <w:hyperlink w:anchor="_Toc139550167" w:history="1">
            <w:r w:rsidR="00302CA0" w:rsidRPr="00496065">
              <w:rPr>
                <w:rStyle w:val="Hyperlink"/>
                <w:rFonts w:ascii="Century Gothic" w:hAnsi="Century Gothic"/>
                <w:b/>
                <w:bCs/>
                <w:noProof/>
              </w:rPr>
              <w:t>APPENDIX D: FULL TIME EQUIVALENT (FTE) AND ESTIMATING TIME ALLOCATIONS</w:t>
            </w:r>
            <w:r w:rsidR="00302CA0" w:rsidRPr="00496065">
              <w:rPr>
                <w:rFonts w:ascii="Century Gothic" w:hAnsi="Century Gothic"/>
                <w:noProof/>
                <w:webHidden/>
              </w:rPr>
              <w:tab/>
            </w:r>
            <w:r w:rsidR="00302CA0" w:rsidRPr="00496065">
              <w:rPr>
                <w:rFonts w:ascii="Century Gothic" w:hAnsi="Century Gothic"/>
                <w:noProof/>
                <w:webHidden/>
              </w:rPr>
              <w:fldChar w:fldCharType="begin"/>
            </w:r>
            <w:r w:rsidR="00302CA0" w:rsidRPr="00496065">
              <w:rPr>
                <w:rFonts w:ascii="Century Gothic" w:hAnsi="Century Gothic"/>
                <w:noProof/>
                <w:webHidden/>
              </w:rPr>
              <w:instrText xml:space="preserve"> PAGEREF _Toc139550167 \h </w:instrText>
            </w:r>
            <w:r w:rsidR="00302CA0" w:rsidRPr="00496065">
              <w:rPr>
                <w:rFonts w:ascii="Century Gothic" w:hAnsi="Century Gothic"/>
                <w:noProof/>
                <w:webHidden/>
              </w:rPr>
            </w:r>
            <w:r w:rsidR="00302CA0" w:rsidRPr="00496065">
              <w:rPr>
                <w:rFonts w:ascii="Century Gothic" w:hAnsi="Century Gothic"/>
                <w:noProof/>
                <w:webHidden/>
              </w:rPr>
              <w:fldChar w:fldCharType="separate"/>
            </w:r>
            <w:r w:rsidR="00306C6F">
              <w:rPr>
                <w:rFonts w:ascii="Century Gothic" w:hAnsi="Century Gothic"/>
                <w:noProof/>
                <w:webHidden/>
              </w:rPr>
              <w:t>33</w:t>
            </w:r>
            <w:r w:rsidR="00302CA0" w:rsidRPr="00496065">
              <w:rPr>
                <w:rFonts w:ascii="Century Gothic" w:hAnsi="Century Gothic"/>
                <w:noProof/>
                <w:webHidden/>
              </w:rPr>
              <w:fldChar w:fldCharType="end"/>
            </w:r>
          </w:hyperlink>
        </w:p>
        <w:p w14:paraId="4F1D97BC" w14:textId="6E5063AA" w:rsidR="00302CA0" w:rsidRDefault="0005224E">
          <w:pPr>
            <w:pStyle w:val="TOC2"/>
            <w:tabs>
              <w:tab w:val="right" w:leader="dot" w:pos="9350"/>
            </w:tabs>
            <w:rPr>
              <w:rFonts w:eastAsiaTheme="minorEastAsia"/>
              <w:noProof/>
              <w:kern w:val="2"/>
              <w:sz w:val="22"/>
              <w:szCs w:val="22"/>
              <w14:ligatures w14:val="standardContextual"/>
            </w:rPr>
          </w:pPr>
          <w:hyperlink w:anchor="_Toc139550168" w:history="1">
            <w:r w:rsidR="00302CA0" w:rsidRPr="00D071D5">
              <w:rPr>
                <w:rStyle w:val="Hyperlink"/>
                <w:rFonts w:ascii="Century Gothic" w:hAnsi="Century Gothic"/>
                <w:b/>
                <w:bCs/>
                <w:noProof/>
              </w:rPr>
              <w:t>APPENDIX E: OUTCOMES SURVEY INFORMATION</w:t>
            </w:r>
            <w:r w:rsidR="00302CA0">
              <w:rPr>
                <w:noProof/>
                <w:webHidden/>
              </w:rPr>
              <w:tab/>
            </w:r>
            <w:r w:rsidR="00302CA0">
              <w:rPr>
                <w:noProof/>
                <w:webHidden/>
              </w:rPr>
              <w:fldChar w:fldCharType="begin"/>
            </w:r>
            <w:r w:rsidR="00302CA0">
              <w:rPr>
                <w:noProof/>
                <w:webHidden/>
              </w:rPr>
              <w:instrText xml:space="preserve"> PAGEREF _Toc139550168 \h </w:instrText>
            </w:r>
            <w:r w:rsidR="00302CA0">
              <w:rPr>
                <w:noProof/>
                <w:webHidden/>
              </w:rPr>
            </w:r>
            <w:r w:rsidR="00302CA0">
              <w:rPr>
                <w:noProof/>
                <w:webHidden/>
              </w:rPr>
              <w:fldChar w:fldCharType="separate"/>
            </w:r>
            <w:r w:rsidR="00306C6F">
              <w:rPr>
                <w:noProof/>
                <w:webHidden/>
              </w:rPr>
              <w:t>34</w:t>
            </w:r>
            <w:r w:rsidR="00302CA0">
              <w:rPr>
                <w:noProof/>
                <w:webHidden/>
              </w:rPr>
              <w:fldChar w:fldCharType="end"/>
            </w:r>
          </w:hyperlink>
        </w:p>
        <w:p w14:paraId="3D52E75B" w14:textId="7EDDFB90" w:rsidR="00302CA0" w:rsidRDefault="0005224E">
          <w:pPr>
            <w:pStyle w:val="TOC3"/>
            <w:rPr>
              <w:rFonts w:eastAsiaTheme="minorEastAsia"/>
              <w:noProof/>
              <w:kern w:val="2"/>
              <w:sz w:val="22"/>
              <w:szCs w:val="22"/>
              <w14:ligatures w14:val="standardContextual"/>
            </w:rPr>
          </w:pPr>
          <w:hyperlink w:anchor="_Toc139550169" w:history="1">
            <w:r w:rsidR="00302CA0" w:rsidRPr="00D071D5">
              <w:rPr>
                <w:rStyle w:val="Hyperlink"/>
                <w:rFonts w:ascii="Century Gothic" w:eastAsia="Century Gothic" w:hAnsi="Century Gothic"/>
                <w:noProof/>
              </w:rPr>
              <w:t>Required Outcome Survey Questions and Response Options</w:t>
            </w:r>
            <w:r w:rsidR="00302CA0">
              <w:rPr>
                <w:noProof/>
                <w:webHidden/>
              </w:rPr>
              <w:tab/>
            </w:r>
            <w:r w:rsidR="00302CA0">
              <w:rPr>
                <w:noProof/>
                <w:webHidden/>
              </w:rPr>
              <w:fldChar w:fldCharType="begin"/>
            </w:r>
            <w:r w:rsidR="00302CA0">
              <w:rPr>
                <w:noProof/>
                <w:webHidden/>
              </w:rPr>
              <w:instrText xml:space="preserve"> PAGEREF _Toc139550169 \h </w:instrText>
            </w:r>
            <w:r w:rsidR="00302CA0">
              <w:rPr>
                <w:noProof/>
                <w:webHidden/>
              </w:rPr>
            </w:r>
            <w:r w:rsidR="00302CA0">
              <w:rPr>
                <w:noProof/>
                <w:webHidden/>
              </w:rPr>
              <w:fldChar w:fldCharType="separate"/>
            </w:r>
            <w:r w:rsidR="00306C6F">
              <w:rPr>
                <w:noProof/>
                <w:webHidden/>
              </w:rPr>
              <w:t>34</w:t>
            </w:r>
            <w:r w:rsidR="00302CA0">
              <w:rPr>
                <w:noProof/>
                <w:webHidden/>
              </w:rPr>
              <w:fldChar w:fldCharType="end"/>
            </w:r>
          </w:hyperlink>
        </w:p>
        <w:p w14:paraId="308262A7" w14:textId="5B1F1DD6" w:rsidR="00302CA0" w:rsidRDefault="0005224E">
          <w:pPr>
            <w:pStyle w:val="TOC2"/>
            <w:tabs>
              <w:tab w:val="right" w:leader="dot" w:pos="9350"/>
            </w:tabs>
            <w:rPr>
              <w:rFonts w:eastAsiaTheme="minorEastAsia"/>
              <w:noProof/>
              <w:kern w:val="2"/>
              <w:sz w:val="22"/>
              <w:szCs w:val="22"/>
              <w14:ligatures w14:val="standardContextual"/>
            </w:rPr>
          </w:pPr>
          <w:hyperlink w:anchor="_Toc139550170" w:history="1">
            <w:r w:rsidR="00302CA0" w:rsidRPr="00D071D5">
              <w:rPr>
                <w:rStyle w:val="Hyperlink"/>
                <w:rFonts w:ascii="Century Gothic" w:hAnsi="Century Gothic"/>
                <w:b/>
                <w:bCs/>
                <w:noProof/>
              </w:rPr>
              <w:t>APPENDIX F: RECORD RETENTION SCHEDULE</w:t>
            </w:r>
            <w:r w:rsidR="00302CA0">
              <w:rPr>
                <w:noProof/>
                <w:webHidden/>
              </w:rPr>
              <w:tab/>
            </w:r>
            <w:r w:rsidR="00302CA0">
              <w:rPr>
                <w:noProof/>
                <w:webHidden/>
              </w:rPr>
              <w:fldChar w:fldCharType="begin"/>
            </w:r>
            <w:r w:rsidR="00302CA0">
              <w:rPr>
                <w:noProof/>
                <w:webHidden/>
              </w:rPr>
              <w:instrText xml:space="preserve"> PAGEREF _Toc139550170 \h </w:instrText>
            </w:r>
            <w:r w:rsidR="00302CA0">
              <w:rPr>
                <w:noProof/>
                <w:webHidden/>
              </w:rPr>
            </w:r>
            <w:r w:rsidR="00302CA0">
              <w:rPr>
                <w:noProof/>
                <w:webHidden/>
              </w:rPr>
              <w:fldChar w:fldCharType="separate"/>
            </w:r>
            <w:r w:rsidR="00306C6F">
              <w:rPr>
                <w:noProof/>
                <w:webHidden/>
              </w:rPr>
              <w:t>36</w:t>
            </w:r>
            <w:r w:rsidR="00302CA0">
              <w:rPr>
                <w:noProof/>
                <w:webHidden/>
              </w:rPr>
              <w:fldChar w:fldCharType="end"/>
            </w:r>
          </w:hyperlink>
        </w:p>
        <w:p w14:paraId="43B43DA4" w14:textId="6B780BB4" w:rsidR="00C6119C" w:rsidRPr="00222146" w:rsidRDefault="00755131" w:rsidP="00C42655">
          <w:pPr>
            <w:pStyle w:val="Heading2"/>
          </w:pPr>
          <w:r w:rsidRPr="6DC9F83C">
            <w:rPr>
              <w:rFonts w:ascii="Century Gothic" w:hAnsi="Century Gothic"/>
              <w:b/>
              <w:bCs/>
              <w:noProof/>
              <w:color w:val="2B579A"/>
            </w:rPr>
            <w:fldChar w:fldCharType="end"/>
          </w:r>
        </w:p>
      </w:sdtContent>
    </w:sdt>
    <w:p w14:paraId="6275BAC7" w14:textId="77777777" w:rsidR="00302CA0" w:rsidRDefault="00302CA0" w:rsidP="4CD307CA">
      <w:pPr>
        <w:sectPr w:rsidR="00302CA0" w:rsidSect="00137DB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D693D97" w14:textId="7C3D11E8" w:rsidR="00D319B6" w:rsidRDefault="00D319B6" w:rsidP="4CD307CA"/>
    <w:p w14:paraId="21210FAA" w14:textId="16630E43" w:rsidR="6DC9F83C" w:rsidRDefault="5A0BD2D6" w:rsidP="6DC9F83C">
      <w:pPr>
        <w:pStyle w:val="Heading2"/>
        <w:rPr>
          <w:rFonts w:ascii="Century Gothic" w:eastAsia="Century Gothic" w:hAnsi="Century Gothic" w:cs="Century Gothic"/>
          <w:b/>
          <w:bCs/>
          <w:sz w:val="28"/>
          <w:szCs w:val="28"/>
        </w:rPr>
      </w:pPr>
      <w:bookmarkStart w:id="20" w:name="_Toc139550139"/>
      <w:r w:rsidRPr="436A03B0">
        <w:rPr>
          <w:rFonts w:ascii="Century Gothic" w:eastAsia="Century Gothic" w:hAnsi="Century Gothic" w:cs="Century Gothic"/>
          <w:b/>
          <w:bCs/>
          <w:sz w:val="28"/>
          <w:szCs w:val="28"/>
        </w:rPr>
        <w:t>LSTA OVERVIEW</w:t>
      </w:r>
      <w:bookmarkEnd w:id="20"/>
    </w:p>
    <w:p w14:paraId="31C2ED78" w14:textId="77777777" w:rsidR="003B25BB" w:rsidRPr="0026277C" w:rsidRDefault="003B25BB" w:rsidP="003B25BB"/>
    <w:p w14:paraId="5907FC4B" w14:textId="02E8EFAF" w:rsidR="00C6119C" w:rsidRDefault="00222146" w:rsidP="008B25ED">
      <w:pPr>
        <w:rPr>
          <w:rFonts w:ascii="Century Gothic" w:eastAsia="Century Gothic" w:hAnsi="Century Gothic" w:cs="Century Gothic"/>
          <w:sz w:val="22"/>
          <w:szCs w:val="22"/>
        </w:rPr>
      </w:pPr>
      <w:r w:rsidRPr="77E143D9">
        <w:rPr>
          <w:rFonts w:ascii="Century Gothic" w:eastAsia="Century Gothic" w:hAnsi="Century Gothic" w:cs="Century Gothic"/>
          <w:sz w:val="22"/>
          <w:szCs w:val="22"/>
        </w:rPr>
        <w:t>One of the</w:t>
      </w:r>
      <w:r w:rsidR="00D3754D" w:rsidRPr="77E143D9">
        <w:rPr>
          <w:rFonts w:ascii="Century Gothic" w:eastAsia="Century Gothic" w:hAnsi="Century Gothic" w:cs="Century Gothic"/>
          <w:sz w:val="22"/>
          <w:szCs w:val="22"/>
        </w:rPr>
        <w:t xml:space="preserve"> many</w:t>
      </w:r>
      <w:r w:rsidRPr="77E143D9">
        <w:rPr>
          <w:rFonts w:ascii="Century Gothic" w:eastAsia="Century Gothic" w:hAnsi="Century Gothic" w:cs="Century Gothic"/>
          <w:sz w:val="22"/>
          <w:szCs w:val="22"/>
        </w:rPr>
        <w:t xml:space="preserve"> ways the California State Library (</w:t>
      </w:r>
      <w:r w:rsidR="00D3754D" w:rsidRPr="77E143D9">
        <w:rPr>
          <w:rFonts w:ascii="Century Gothic" w:eastAsia="Century Gothic" w:hAnsi="Century Gothic" w:cs="Century Gothic"/>
          <w:sz w:val="22"/>
          <w:szCs w:val="22"/>
        </w:rPr>
        <w:t>State Library</w:t>
      </w:r>
      <w:r w:rsidRPr="77E143D9">
        <w:rPr>
          <w:rFonts w:ascii="Century Gothic" w:eastAsia="Century Gothic" w:hAnsi="Century Gothic" w:cs="Century Gothic"/>
          <w:sz w:val="22"/>
          <w:szCs w:val="22"/>
        </w:rPr>
        <w:t>) supports</w:t>
      </w:r>
      <w:r w:rsidR="548B38B8" w:rsidRPr="77E143D9">
        <w:rPr>
          <w:rFonts w:ascii="Century Gothic" w:eastAsia="Century Gothic" w:hAnsi="Century Gothic" w:cs="Century Gothic"/>
          <w:sz w:val="22"/>
          <w:szCs w:val="22"/>
        </w:rPr>
        <w:t xml:space="preserve"> California’s</w:t>
      </w:r>
      <w:r w:rsidRPr="77E143D9">
        <w:rPr>
          <w:rFonts w:ascii="Century Gothic" w:eastAsia="Century Gothic" w:hAnsi="Century Gothic" w:cs="Century Gothic"/>
          <w:sz w:val="22"/>
          <w:szCs w:val="22"/>
        </w:rPr>
        <w:t xml:space="preserve"> libraries is by administering</w:t>
      </w:r>
      <w:r w:rsidR="33DDAB51" w:rsidRPr="77E143D9">
        <w:rPr>
          <w:rFonts w:ascii="Century Gothic" w:eastAsia="Century Gothic" w:hAnsi="Century Gothic" w:cs="Century Gothic"/>
          <w:sz w:val="22"/>
          <w:szCs w:val="22"/>
        </w:rPr>
        <w:t xml:space="preserve"> federal and state</w:t>
      </w:r>
      <w:r w:rsidRPr="77E143D9">
        <w:rPr>
          <w:rFonts w:ascii="Century Gothic" w:eastAsia="Century Gothic" w:hAnsi="Century Gothic" w:cs="Century Gothic"/>
          <w:sz w:val="22"/>
          <w:szCs w:val="22"/>
        </w:rPr>
        <w:t xml:space="preserve"> grant funding. </w:t>
      </w:r>
      <w:r w:rsidR="23AA2940" w:rsidRPr="77E143D9">
        <w:rPr>
          <w:rFonts w:ascii="Century Gothic" w:eastAsia="Century Gothic" w:hAnsi="Century Gothic" w:cs="Century Gothic"/>
          <w:sz w:val="22"/>
          <w:szCs w:val="22"/>
        </w:rPr>
        <w:t>The State Library</w:t>
      </w:r>
      <w:r w:rsidRPr="77E143D9">
        <w:rPr>
          <w:rFonts w:ascii="Century Gothic" w:eastAsia="Century Gothic" w:hAnsi="Century Gothic" w:cs="Century Gothic"/>
          <w:sz w:val="22"/>
          <w:szCs w:val="22"/>
        </w:rPr>
        <w:t xml:space="preserve"> receives federal grant funding from the Institute of Museum and Library Services (IMLS) under the provisions of the Library Services and Technology Act </w:t>
      </w:r>
      <w:r w:rsidR="7864F4C4" w:rsidRPr="77E143D9">
        <w:rPr>
          <w:rFonts w:ascii="Century Gothic" w:eastAsia="Century Gothic" w:hAnsi="Century Gothic" w:cs="Century Gothic"/>
          <w:sz w:val="22"/>
          <w:szCs w:val="22"/>
        </w:rPr>
        <w:t>(LSTA)</w:t>
      </w:r>
      <w:r w:rsidR="00D3754D" w:rsidRPr="77E143D9">
        <w:rPr>
          <w:rFonts w:ascii="Century Gothic" w:eastAsia="Century Gothic" w:hAnsi="Century Gothic" w:cs="Century Gothic"/>
          <w:sz w:val="22"/>
          <w:szCs w:val="22"/>
        </w:rPr>
        <w:t xml:space="preserve"> </w:t>
      </w:r>
      <w:r w:rsidRPr="77E143D9">
        <w:rPr>
          <w:rFonts w:ascii="Century Gothic" w:eastAsia="Century Gothic" w:hAnsi="Century Gothic" w:cs="Century Gothic"/>
          <w:sz w:val="22"/>
          <w:szCs w:val="22"/>
        </w:rPr>
        <w:t>which is administered in California by the State Librarian.</w:t>
      </w:r>
    </w:p>
    <w:p w14:paraId="5F637A78" w14:textId="77777777" w:rsidR="003B25BB" w:rsidRDefault="003B25BB" w:rsidP="008B25ED">
      <w:pPr>
        <w:rPr>
          <w:rFonts w:ascii="Century Gothic" w:eastAsia="Century Gothic" w:hAnsi="Century Gothic" w:cs="Century Gothic"/>
          <w:sz w:val="22"/>
          <w:szCs w:val="22"/>
        </w:rPr>
      </w:pPr>
    </w:p>
    <w:p w14:paraId="59B8E21E" w14:textId="013CFE88" w:rsidR="008B25ED" w:rsidRDefault="003B25BB" w:rsidP="0026277C">
      <w:pPr>
        <w:pStyle w:val="Heading3"/>
      </w:pPr>
      <w:bookmarkStart w:id="21" w:name="_Toc139550140"/>
      <w:r w:rsidRPr="003B25BB">
        <w:rPr>
          <w:rFonts w:ascii="Century Gothic" w:hAnsi="Century Gothic"/>
        </w:rPr>
        <w:t>Purposes and Priorities of the Library Services and Technology Act (LSTA)</w:t>
      </w:r>
      <w:bookmarkEnd w:id="21"/>
    </w:p>
    <w:p w14:paraId="7126844C" w14:textId="71AECB44" w:rsidR="008B25ED" w:rsidRDefault="008B25ED" w:rsidP="008B25ED">
      <w:pPr>
        <w:jc w:val="both"/>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The purposes and priorities outlined in the Library Services and Technology Act (LSTA) are reflected in the Five-Year Plans submitted by each State Library Administrative Agency (SLAA) and in the over 1,500 annual projects that are supported through the Grants to States program. </w:t>
      </w:r>
    </w:p>
    <w:p w14:paraId="6DAE3B43" w14:textId="3DDBEFB7" w:rsidR="008B25ED" w:rsidRPr="008B25ED" w:rsidRDefault="008B25ED" w:rsidP="008B25ED">
      <w:pPr>
        <w:rPr>
          <w:rFonts w:ascii="Century Gothic" w:eastAsia="Century Gothic" w:hAnsi="Century Gothic" w:cs="Century Gothic"/>
          <w:sz w:val="22"/>
          <w:szCs w:val="22"/>
        </w:rPr>
      </w:pPr>
    </w:p>
    <w:p w14:paraId="502469A8" w14:textId="77777777" w:rsidR="008B25ED" w:rsidRPr="0064187B" w:rsidRDefault="008B25ED" w:rsidP="008B25ED">
      <w:pPr>
        <w:rPr>
          <w:rFonts w:ascii="Century Gothic" w:eastAsia="Century Gothic" w:hAnsi="Century Gothic" w:cs="Century Gothic"/>
          <w:sz w:val="22"/>
          <w:szCs w:val="22"/>
        </w:rPr>
      </w:pPr>
      <w:r w:rsidRPr="77E143D9">
        <w:rPr>
          <w:rFonts w:ascii="Century Gothic" w:eastAsia="Century Gothic" w:hAnsi="Century Gothic" w:cs="Century Gothic"/>
          <w:sz w:val="22"/>
          <w:szCs w:val="22"/>
        </w:rPr>
        <w:t xml:space="preserve">Purpose of LSTA (20 U.S.C. § 9121) </w:t>
      </w:r>
    </w:p>
    <w:p w14:paraId="1FF636AA" w14:textId="7125B570" w:rsidR="008B25ED" w:rsidRPr="008B25ED" w:rsidRDefault="008B25ED" w:rsidP="008B25ED">
      <w:pPr>
        <w:pStyle w:val="ListParagraph"/>
        <w:rPr>
          <w:rFonts w:ascii="Century Gothic" w:eastAsia="Century Gothic" w:hAnsi="Century Gothic" w:cs="Century Gothic"/>
          <w:sz w:val="22"/>
          <w:szCs w:val="22"/>
        </w:rPr>
      </w:pPr>
    </w:p>
    <w:p w14:paraId="439BC910" w14:textId="77777777" w:rsidR="008B25ED" w:rsidRPr="008B25ED" w:rsidRDefault="008B25ED" w:rsidP="00A86F65">
      <w:pPr>
        <w:pStyle w:val="ListParagraph"/>
        <w:numPr>
          <w:ilvl w:val="0"/>
          <w:numId w:val="2"/>
        </w:numPr>
        <w:rPr>
          <w:rFonts w:ascii="Century Gothic" w:eastAsia="Century Gothic" w:hAnsi="Century Gothic" w:cs="Century Gothic"/>
          <w:sz w:val="22"/>
          <w:szCs w:val="22"/>
        </w:rPr>
      </w:pPr>
      <w:r w:rsidRPr="64BFDCF3">
        <w:rPr>
          <w:rFonts w:ascii="Century Gothic" w:eastAsia="Century Gothic" w:hAnsi="Century Gothic" w:cs="Century Gothic"/>
          <w:sz w:val="22"/>
          <w:szCs w:val="22"/>
        </w:rPr>
        <w:t xml:space="preserve">Enhance coordination among Federal programs that relate to library, education, and information </w:t>
      </w:r>
      <w:bookmarkStart w:id="22" w:name="_Int_DQvRBkFp"/>
      <w:r w:rsidRPr="64BFDCF3">
        <w:rPr>
          <w:rFonts w:ascii="Century Gothic" w:eastAsia="Century Gothic" w:hAnsi="Century Gothic" w:cs="Century Gothic"/>
          <w:sz w:val="22"/>
          <w:szCs w:val="22"/>
        </w:rPr>
        <w:t>services;</w:t>
      </w:r>
      <w:bookmarkEnd w:id="22"/>
      <w:r w:rsidRPr="64BFDCF3">
        <w:rPr>
          <w:rFonts w:ascii="Century Gothic" w:eastAsia="Century Gothic" w:hAnsi="Century Gothic" w:cs="Century Gothic"/>
          <w:sz w:val="22"/>
          <w:szCs w:val="22"/>
        </w:rPr>
        <w:t xml:space="preserve"> </w:t>
      </w:r>
    </w:p>
    <w:p w14:paraId="4A7D3238" w14:textId="77777777" w:rsidR="008B25ED" w:rsidRPr="008B25ED" w:rsidRDefault="008B25ED" w:rsidP="00A86F65">
      <w:pPr>
        <w:pStyle w:val="ListParagraph"/>
        <w:numPr>
          <w:ilvl w:val="0"/>
          <w:numId w:val="2"/>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Promote continuous improvement in library services in all types of libraries in order to better serve the people of the United States; </w:t>
      </w:r>
    </w:p>
    <w:p w14:paraId="3FFC6C28" w14:textId="77777777" w:rsidR="008B25ED" w:rsidRPr="008B25ED" w:rsidRDefault="008B25ED" w:rsidP="00A86F65">
      <w:pPr>
        <w:pStyle w:val="ListParagraph"/>
        <w:numPr>
          <w:ilvl w:val="0"/>
          <w:numId w:val="2"/>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Facilitate access to resources in all types of libraries for the purpose of cultivating an educated and informed citizenry; </w:t>
      </w:r>
    </w:p>
    <w:p w14:paraId="51CDFDE4" w14:textId="77777777" w:rsidR="008B25ED" w:rsidRPr="008B25ED" w:rsidRDefault="008B25ED" w:rsidP="00A86F65">
      <w:pPr>
        <w:pStyle w:val="ListParagraph"/>
        <w:numPr>
          <w:ilvl w:val="0"/>
          <w:numId w:val="2"/>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Encourage resource sharing among all types of libraries for the purpose of achieving economical and efficient delivery of library services to the public; </w:t>
      </w:r>
    </w:p>
    <w:p w14:paraId="6691F8FB" w14:textId="77777777" w:rsidR="008B25ED" w:rsidRPr="008B25ED" w:rsidRDefault="008B25ED" w:rsidP="00A86F65">
      <w:pPr>
        <w:pStyle w:val="ListParagraph"/>
        <w:numPr>
          <w:ilvl w:val="0"/>
          <w:numId w:val="2"/>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Promote literacy, education, and lifelong learning, including by building learning partnerships with school libraries in our Nation’s schools, including tribal schools, and developing resources, capabilities, and programs in support of State, tribal, and local efforts to offer a well-rounded educational experience to all students; </w:t>
      </w:r>
    </w:p>
    <w:p w14:paraId="09099745" w14:textId="77777777" w:rsidR="008B25ED" w:rsidRPr="008B25ED" w:rsidRDefault="008B25ED" w:rsidP="00A86F65">
      <w:pPr>
        <w:pStyle w:val="ListParagraph"/>
        <w:numPr>
          <w:ilvl w:val="0"/>
          <w:numId w:val="2"/>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Enable libraries to develop services that meet the needs of communities throughout the Nation, including people of diverse geographic, cultural, and socioeconomic backgrounds, individuals with disabilities, residents of rural and urban areas, Native Americans, military families, veterans, and caregivers; </w:t>
      </w:r>
    </w:p>
    <w:p w14:paraId="4FFCDCA0" w14:textId="77777777" w:rsidR="008B25ED" w:rsidRPr="008B25ED" w:rsidRDefault="008B25ED" w:rsidP="00A86F65">
      <w:pPr>
        <w:pStyle w:val="ListParagraph"/>
        <w:numPr>
          <w:ilvl w:val="0"/>
          <w:numId w:val="2"/>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Enable libraries to serve as anchor institutions to support community revitalization through enhancing and expanding the services and resources provided by libraries, including those services and resources relating to workforce development, economic and business development, critical thinking skills, health information, digital literacy skills, financial literacy and other types of literacy skills, and new and emerging technology; </w:t>
      </w:r>
    </w:p>
    <w:p w14:paraId="32A8C68F" w14:textId="77777777" w:rsidR="008B25ED" w:rsidRPr="008B25ED" w:rsidRDefault="008B25ED" w:rsidP="00A86F65">
      <w:pPr>
        <w:pStyle w:val="ListParagraph"/>
        <w:numPr>
          <w:ilvl w:val="0"/>
          <w:numId w:val="2"/>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Enhance the skills of the current library workforce and recruit future professionals, including those from diverse and underrepresented backgrounds, to the field of library and information services; </w:t>
      </w:r>
    </w:p>
    <w:p w14:paraId="0FD62D06" w14:textId="77777777" w:rsidR="008B25ED" w:rsidRPr="008B25ED" w:rsidRDefault="008B25ED" w:rsidP="00A86F65">
      <w:pPr>
        <w:pStyle w:val="ListParagraph"/>
        <w:numPr>
          <w:ilvl w:val="0"/>
          <w:numId w:val="2"/>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Ensure the preservation of knowledge and library collections in all formats and enable libraries to serve their communities during disasters; </w:t>
      </w:r>
    </w:p>
    <w:p w14:paraId="268A0730" w14:textId="77777777" w:rsidR="008B25ED" w:rsidRPr="008B25ED" w:rsidRDefault="008B25ED" w:rsidP="00A86F65">
      <w:pPr>
        <w:pStyle w:val="ListParagraph"/>
        <w:numPr>
          <w:ilvl w:val="0"/>
          <w:numId w:val="2"/>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Enhance the role of libraries within the information infrastructure of the United States in order to support research, education, and innovation; </w:t>
      </w:r>
    </w:p>
    <w:p w14:paraId="18428545" w14:textId="77777777" w:rsidR="008B25ED" w:rsidRPr="008B25ED" w:rsidRDefault="008B25ED" w:rsidP="00A86F65">
      <w:pPr>
        <w:pStyle w:val="ListParagraph"/>
        <w:numPr>
          <w:ilvl w:val="0"/>
          <w:numId w:val="2"/>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lastRenderedPageBreak/>
        <w:t xml:space="preserve">Promote library services that provide users with access to information through national, State, local, regional, and international collaborations and networks; and </w:t>
      </w:r>
    </w:p>
    <w:p w14:paraId="4AFF70D2" w14:textId="77777777" w:rsidR="008B25ED" w:rsidRPr="008B25ED" w:rsidRDefault="008B25ED" w:rsidP="00A86F65">
      <w:pPr>
        <w:pStyle w:val="ListParagraph"/>
        <w:numPr>
          <w:ilvl w:val="0"/>
          <w:numId w:val="2"/>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Encourage, support, and disseminate model programs of library and museum collaboration. </w:t>
      </w:r>
    </w:p>
    <w:p w14:paraId="44981070" w14:textId="4EAE82B2" w:rsidR="008B25ED" w:rsidRPr="008B25ED" w:rsidRDefault="008B25ED" w:rsidP="008B25ED">
      <w:pPr>
        <w:ind w:left="360"/>
        <w:rPr>
          <w:rFonts w:ascii="Century Gothic" w:eastAsia="Century Gothic" w:hAnsi="Century Gothic" w:cs="Century Gothic"/>
          <w:sz w:val="22"/>
          <w:szCs w:val="22"/>
        </w:rPr>
      </w:pPr>
    </w:p>
    <w:p w14:paraId="18BB84F6" w14:textId="603E2BFC" w:rsidR="008B25ED" w:rsidRPr="0064187B" w:rsidRDefault="003B25BB" w:rsidP="008B25ED">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Purpose of </w:t>
      </w:r>
      <w:r w:rsidR="008B25ED" w:rsidRPr="0064187B">
        <w:rPr>
          <w:rFonts w:ascii="Century Gothic" w:eastAsia="Century Gothic" w:hAnsi="Century Gothic" w:cs="Century Gothic"/>
          <w:sz w:val="22"/>
          <w:szCs w:val="22"/>
        </w:rPr>
        <w:t xml:space="preserve">Grants to States (20 U.S.C. § 9141) </w:t>
      </w:r>
    </w:p>
    <w:p w14:paraId="6CE896E6" w14:textId="0D405D7C" w:rsidR="008B25ED" w:rsidRPr="008B25ED" w:rsidRDefault="008B25ED" w:rsidP="008B25ED">
      <w:pPr>
        <w:pStyle w:val="ListParagraph"/>
        <w:rPr>
          <w:rFonts w:ascii="Century Gothic" w:eastAsia="Century Gothic" w:hAnsi="Century Gothic" w:cs="Century Gothic"/>
          <w:sz w:val="22"/>
          <w:szCs w:val="22"/>
        </w:rPr>
      </w:pPr>
    </w:p>
    <w:p w14:paraId="31F1E4F9" w14:textId="77777777" w:rsidR="008B25ED" w:rsidRPr="008B25ED" w:rsidRDefault="008B25ED" w:rsidP="00A86F65">
      <w:pPr>
        <w:pStyle w:val="ListParagraph"/>
        <w:numPr>
          <w:ilvl w:val="0"/>
          <w:numId w:val="24"/>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Expand services for learning and access to information and educational resources in a variety of formats (including new and emerging technology), in all types of libraries, for individuals of all ages in order to support such individuals' needs for education, lifelong learning, workforce development, economic and business development, health information, critical thinking skills, digital literacy skills, and financial literacy and other types of literacy skills; </w:t>
      </w:r>
    </w:p>
    <w:p w14:paraId="27EA0232" w14:textId="77777777" w:rsidR="008B25ED" w:rsidRPr="008B25ED" w:rsidRDefault="008B25ED" w:rsidP="00A86F65">
      <w:pPr>
        <w:pStyle w:val="ListParagraph"/>
        <w:numPr>
          <w:ilvl w:val="0"/>
          <w:numId w:val="24"/>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Establish or enhance electronic and other linkages and improved coordination among and between libraries and entities, as described in 20 U.S.C. § 9134(b)(6), for the purpose of improving the quality of and access to library and information services; </w:t>
      </w:r>
    </w:p>
    <w:p w14:paraId="5762F48E" w14:textId="77777777" w:rsidR="008B25ED" w:rsidRPr="008B25ED" w:rsidRDefault="008B25ED" w:rsidP="00A86F65">
      <w:pPr>
        <w:pStyle w:val="ListParagraph"/>
        <w:numPr>
          <w:ilvl w:val="0"/>
          <w:numId w:val="24"/>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(A) Provide training and professional development, including continuing education, to enhance the skills of the current library workforce and leadership, and advance the delivery of library and information services; and (B) Enhance efforts to recruit future professionals, including those from diverse and underrepresented backgrounds, to the field of library and information services; </w:t>
      </w:r>
    </w:p>
    <w:p w14:paraId="0A4CD4DD" w14:textId="77777777" w:rsidR="008B25ED" w:rsidRPr="008B25ED" w:rsidRDefault="008B25ED" w:rsidP="00A86F65">
      <w:pPr>
        <w:pStyle w:val="ListParagraph"/>
        <w:numPr>
          <w:ilvl w:val="0"/>
          <w:numId w:val="24"/>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Develop public and private partnerships with other agencies, tribes, and community-based organizations; </w:t>
      </w:r>
    </w:p>
    <w:p w14:paraId="408EDDA1" w14:textId="77777777" w:rsidR="008B25ED" w:rsidRPr="008B25ED" w:rsidRDefault="008B25ED" w:rsidP="00A86F65">
      <w:pPr>
        <w:pStyle w:val="ListParagraph"/>
        <w:numPr>
          <w:ilvl w:val="0"/>
          <w:numId w:val="24"/>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Target library services to individuals of diverse geographic, cultural, and socioeconomic backgrounds, to individuals with disabilities, and to individuals with limited functional literacy or information skills; </w:t>
      </w:r>
    </w:p>
    <w:p w14:paraId="43D93DEF" w14:textId="77777777" w:rsidR="008B25ED" w:rsidRPr="008B25ED" w:rsidRDefault="008B25ED" w:rsidP="00A86F65">
      <w:pPr>
        <w:pStyle w:val="ListParagraph"/>
        <w:numPr>
          <w:ilvl w:val="0"/>
          <w:numId w:val="24"/>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Target library and information services to persons having difficulty using a library and to underserved urban and rural communities, including children (from birth through age 17) from families with incomes below the poverty line (as defined by the Office of Management and Budget and revised annually in accordance with section 9902(2) of title 42) applicable to a family of the size involved; </w:t>
      </w:r>
    </w:p>
    <w:p w14:paraId="0029C881" w14:textId="77777777" w:rsidR="008B25ED" w:rsidRPr="008B25ED" w:rsidRDefault="008B25ED" w:rsidP="00A86F65">
      <w:pPr>
        <w:pStyle w:val="ListParagraph"/>
        <w:numPr>
          <w:ilvl w:val="0"/>
          <w:numId w:val="24"/>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Develop library services that provide all users access to information through local, State, regional, national, and international collaborations and networks; and </w:t>
      </w:r>
    </w:p>
    <w:p w14:paraId="5DFDA5B3" w14:textId="28B98B55" w:rsidR="008B25ED" w:rsidRPr="008B25ED" w:rsidRDefault="008B25ED" w:rsidP="00A86F65">
      <w:pPr>
        <w:pStyle w:val="ListParagraph"/>
        <w:numPr>
          <w:ilvl w:val="0"/>
          <w:numId w:val="24"/>
        </w:numPr>
        <w:rPr>
          <w:rFonts w:ascii="Century Gothic" w:eastAsia="Century Gothic" w:hAnsi="Century Gothic" w:cs="Century Gothic"/>
          <w:sz w:val="22"/>
          <w:szCs w:val="22"/>
        </w:rPr>
      </w:pPr>
      <w:r w:rsidRPr="008B25ED">
        <w:rPr>
          <w:rFonts w:ascii="Century Gothic" w:eastAsia="Century Gothic" w:hAnsi="Century Gothic" w:cs="Century Gothic"/>
          <w:sz w:val="22"/>
          <w:szCs w:val="22"/>
        </w:rPr>
        <w:t xml:space="preserve">Carry out other activities consistent with the purposes set forth in 20 U.S.C. § 9121, as described in the State </w:t>
      </w:r>
      <w:r>
        <w:rPr>
          <w:rFonts w:ascii="Century Gothic" w:eastAsia="Century Gothic" w:hAnsi="Century Gothic" w:cs="Century Gothic"/>
          <w:sz w:val="22"/>
          <w:szCs w:val="22"/>
        </w:rPr>
        <w:t>Li</w:t>
      </w:r>
      <w:r w:rsidRPr="008B25ED">
        <w:rPr>
          <w:rFonts w:ascii="Century Gothic" w:eastAsia="Century Gothic" w:hAnsi="Century Gothic" w:cs="Century Gothic"/>
          <w:sz w:val="22"/>
          <w:szCs w:val="22"/>
        </w:rPr>
        <w:t xml:space="preserve">brary </w:t>
      </w:r>
      <w:r>
        <w:rPr>
          <w:rFonts w:ascii="Century Gothic" w:eastAsia="Century Gothic" w:hAnsi="Century Gothic" w:cs="Century Gothic"/>
          <w:sz w:val="22"/>
          <w:szCs w:val="22"/>
        </w:rPr>
        <w:t>A</w:t>
      </w:r>
      <w:r w:rsidRPr="008B25ED">
        <w:rPr>
          <w:rFonts w:ascii="Century Gothic" w:eastAsia="Century Gothic" w:hAnsi="Century Gothic" w:cs="Century Gothic"/>
          <w:sz w:val="22"/>
          <w:szCs w:val="22"/>
        </w:rPr>
        <w:t xml:space="preserve">dministrative </w:t>
      </w:r>
      <w:r>
        <w:rPr>
          <w:rFonts w:ascii="Century Gothic" w:eastAsia="Century Gothic" w:hAnsi="Century Gothic" w:cs="Century Gothic"/>
          <w:sz w:val="22"/>
          <w:szCs w:val="22"/>
        </w:rPr>
        <w:t>A</w:t>
      </w:r>
      <w:r w:rsidRPr="008B25ED">
        <w:rPr>
          <w:rFonts w:ascii="Century Gothic" w:eastAsia="Century Gothic" w:hAnsi="Century Gothic" w:cs="Century Gothic"/>
          <w:sz w:val="22"/>
          <w:szCs w:val="22"/>
        </w:rPr>
        <w:t xml:space="preserve">gency's plan. </w:t>
      </w:r>
    </w:p>
    <w:p w14:paraId="470B0F4F" w14:textId="77777777" w:rsidR="00255C13" w:rsidRPr="00255C13" w:rsidRDefault="00255C13" w:rsidP="00255C13">
      <w:pPr>
        <w:pStyle w:val="ListParagraph"/>
        <w:rPr>
          <w:rFonts w:ascii="Century Gothic" w:eastAsia="Century Gothic" w:hAnsi="Century Gothic" w:cs="Century Gothic"/>
          <w:sz w:val="22"/>
          <w:szCs w:val="22"/>
        </w:rPr>
      </w:pPr>
    </w:p>
    <w:p w14:paraId="3279F221" w14:textId="39CA8606" w:rsidR="00A53DD2" w:rsidRPr="00A53DD2" w:rsidRDefault="00A53DD2" w:rsidP="00A53DD2">
      <w:pPr>
        <w:pStyle w:val="Heading3"/>
        <w:rPr>
          <w:rFonts w:ascii="Century Gothic" w:eastAsia="Century Gothic" w:hAnsi="Century Gothic"/>
        </w:rPr>
      </w:pPr>
      <w:bookmarkStart w:id="23" w:name="_Toc139550141"/>
      <w:r w:rsidRPr="77E143D9">
        <w:rPr>
          <w:rFonts w:ascii="Century Gothic" w:eastAsia="Century Gothic" w:hAnsi="Century Gothic"/>
        </w:rPr>
        <w:t>Five-Year Plan</w:t>
      </w:r>
      <w:r w:rsidR="00255C13" w:rsidRPr="77E143D9">
        <w:rPr>
          <w:rFonts w:ascii="Century Gothic" w:eastAsia="Century Gothic" w:hAnsi="Century Gothic"/>
        </w:rPr>
        <w:t xml:space="preserve"> for Grantmaking</w:t>
      </w:r>
      <w:bookmarkEnd w:id="23"/>
    </w:p>
    <w:p w14:paraId="4991FDFC" w14:textId="451B334F" w:rsidR="00A53DD2" w:rsidRDefault="00EE006D" w:rsidP="18A6BF39">
      <w:pPr>
        <w:rPr>
          <w:rFonts w:ascii="Century Gothic" w:eastAsia="Century Gothic" w:hAnsi="Century Gothic" w:cs="Century Gothic"/>
          <w:sz w:val="22"/>
          <w:szCs w:val="22"/>
        </w:rPr>
      </w:pPr>
      <w:r w:rsidRPr="18A6BF39">
        <w:rPr>
          <w:rFonts w:ascii="Century Gothic" w:eastAsia="Century Gothic" w:hAnsi="Century Gothic" w:cs="Century Gothic"/>
          <w:sz w:val="22"/>
          <w:szCs w:val="22"/>
        </w:rPr>
        <w:t xml:space="preserve">The Library Services and Technology Act requires each SLAA to submit a plan that details library services goals for a five-year period. These goals are based on identified needs and reflect the purposes and priorities outlined in the Act. </w:t>
      </w:r>
      <w:r w:rsidR="108B1797" w:rsidRPr="18A6BF39">
        <w:rPr>
          <w:rFonts w:ascii="Century Gothic" w:eastAsia="Century Gothic" w:hAnsi="Century Gothic" w:cs="Century Gothic"/>
          <w:sz w:val="22"/>
          <w:szCs w:val="22"/>
        </w:rPr>
        <w:t>All</w:t>
      </w:r>
      <w:r w:rsidRPr="18A6BF39">
        <w:rPr>
          <w:rFonts w:ascii="Century Gothic" w:eastAsia="Century Gothic" w:hAnsi="Century Gothic" w:cs="Century Gothic"/>
          <w:sz w:val="22"/>
          <w:szCs w:val="22"/>
        </w:rPr>
        <w:t xml:space="preserve"> projects supported with</w:t>
      </w:r>
      <w:r w:rsidR="108B1797" w:rsidRPr="18A6BF39">
        <w:rPr>
          <w:rFonts w:ascii="Century Gothic" w:eastAsia="Century Gothic" w:hAnsi="Century Gothic" w:cs="Century Gothic"/>
          <w:sz w:val="22"/>
          <w:szCs w:val="22"/>
        </w:rPr>
        <w:t xml:space="preserve"> LSTA</w:t>
      </w:r>
      <w:r w:rsidRPr="18A6BF39">
        <w:rPr>
          <w:rFonts w:ascii="Century Gothic" w:eastAsia="Century Gothic" w:hAnsi="Century Gothic" w:cs="Century Gothic"/>
          <w:sz w:val="22"/>
          <w:szCs w:val="22"/>
        </w:rPr>
        <w:t xml:space="preserve"> funds in</w:t>
      </w:r>
      <w:r w:rsidR="108B1797" w:rsidRPr="18A6BF39">
        <w:rPr>
          <w:rFonts w:ascii="Century Gothic" w:eastAsia="Century Gothic" w:hAnsi="Century Gothic" w:cs="Century Gothic"/>
          <w:sz w:val="22"/>
          <w:szCs w:val="22"/>
        </w:rPr>
        <w:t xml:space="preserve"> </w:t>
      </w:r>
      <w:r w:rsidRPr="18A6BF39">
        <w:rPr>
          <w:rFonts w:ascii="Century Gothic" w:eastAsia="Century Gothic" w:hAnsi="Century Gothic" w:cs="Century Gothic"/>
          <w:sz w:val="22"/>
          <w:szCs w:val="22"/>
        </w:rPr>
        <w:t>California</w:t>
      </w:r>
      <w:r w:rsidR="108B1797" w:rsidRPr="18A6BF39">
        <w:rPr>
          <w:rFonts w:ascii="Century Gothic" w:eastAsia="Century Gothic" w:hAnsi="Century Gothic" w:cs="Century Gothic"/>
          <w:sz w:val="22"/>
          <w:szCs w:val="22"/>
        </w:rPr>
        <w:t xml:space="preserve"> </w:t>
      </w:r>
      <w:r w:rsidRPr="18A6BF39">
        <w:rPr>
          <w:rFonts w:ascii="Century Gothic" w:eastAsia="Century Gothic" w:hAnsi="Century Gothic" w:cs="Century Gothic"/>
          <w:sz w:val="22"/>
          <w:szCs w:val="22"/>
        </w:rPr>
        <w:t xml:space="preserve">must </w:t>
      </w:r>
      <w:r w:rsidR="108B1797" w:rsidRPr="18A6BF39">
        <w:rPr>
          <w:rFonts w:ascii="Century Gothic" w:eastAsia="Century Gothic" w:hAnsi="Century Gothic" w:cs="Century Gothic"/>
          <w:sz w:val="22"/>
          <w:szCs w:val="22"/>
        </w:rPr>
        <w:t>adhere to the California State Library’s current</w:t>
      </w:r>
      <w:r w:rsidR="7B890465" w:rsidRPr="18A6BF39">
        <w:rPr>
          <w:rFonts w:ascii="Century Gothic" w:eastAsia="Century Gothic" w:hAnsi="Century Gothic" w:cs="Century Gothic"/>
          <w:sz w:val="22"/>
          <w:szCs w:val="22"/>
        </w:rPr>
        <w:t xml:space="preserve"> </w:t>
      </w:r>
      <w:hyperlink>
        <w:r w:rsidR="7B890465" w:rsidRPr="18A6BF39">
          <w:rPr>
            <w:rStyle w:val="Hyperlink"/>
            <w:rFonts w:ascii="Century Gothic" w:eastAsia="Century Gothic" w:hAnsi="Century Gothic" w:cs="Century Gothic"/>
            <w:sz w:val="22"/>
            <w:szCs w:val="22"/>
          </w:rPr>
          <w:t>LSTA Five-Year Plan for Grantmaking</w:t>
        </w:r>
      </w:hyperlink>
      <w:r w:rsidR="52BFDEE3" w:rsidRPr="18A6BF39">
        <w:rPr>
          <w:rFonts w:ascii="Century Gothic" w:eastAsia="Century Gothic" w:hAnsi="Century Gothic" w:cs="Century Gothic"/>
          <w:sz w:val="22"/>
          <w:szCs w:val="22"/>
        </w:rPr>
        <w:t>.</w:t>
      </w:r>
    </w:p>
    <w:p w14:paraId="5F01ED2E" w14:textId="239FADDA" w:rsidR="00C6119C" w:rsidRDefault="00C6119C" w:rsidP="5C36D43E">
      <w:pPr>
        <w:rPr>
          <w:rFonts w:ascii="Century Gothic" w:eastAsia="Century Gothic" w:hAnsi="Century Gothic" w:cs="Century Gothic"/>
          <w:sz w:val="22"/>
          <w:szCs w:val="22"/>
        </w:rPr>
      </w:pPr>
    </w:p>
    <w:p w14:paraId="51968E3B" w14:textId="7CBA48BC" w:rsidR="00C6119C" w:rsidRPr="003B25BB" w:rsidRDefault="008B25ED" w:rsidP="5C36D43E">
      <w:pPr>
        <w:pStyle w:val="Heading2"/>
        <w:rPr>
          <w:b/>
          <w:bCs/>
        </w:rPr>
      </w:pPr>
      <w:bookmarkStart w:id="24" w:name="_Toc139550142"/>
      <w:r w:rsidRPr="008B25ED">
        <w:rPr>
          <w:rFonts w:ascii="Century Gothic" w:eastAsia="Century Gothic" w:hAnsi="Century Gothic" w:cs="Century Gothic"/>
          <w:b/>
          <w:bCs/>
          <w:sz w:val="28"/>
          <w:szCs w:val="28"/>
        </w:rPr>
        <w:lastRenderedPageBreak/>
        <w:t>APPLYING FOR AN LSTA GRANT FROM THE CALIFORNIA STATE LIBRARY</w:t>
      </w:r>
      <w:bookmarkEnd w:id="24"/>
    </w:p>
    <w:p w14:paraId="2B39122C" w14:textId="0CFD37EF" w:rsidR="00C6119C" w:rsidRDefault="00C6119C" w:rsidP="5C36D43E">
      <w:pPr>
        <w:rPr>
          <w:rFonts w:ascii="Century Gothic" w:eastAsia="Century Gothic" w:hAnsi="Century Gothic" w:cs="Century Gothic"/>
          <w:sz w:val="22"/>
          <w:szCs w:val="22"/>
        </w:rPr>
      </w:pPr>
    </w:p>
    <w:p w14:paraId="05AF3E40" w14:textId="43FF7439" w:rsidR="00C6119C" w:rsidRDefault="00755131" w:rsidP="505F239A">
      <w:pPr>
        <w:pStyle w:val="Heading3"/>
        <w:rPr>
          <w:rFonts w:ascii="Century Gothic" w:eastAsia="Century Gothic" w:hAnsi="Century Gothic" w:cs="Century Gothic"/>
          <w:color w:val="1F3763"/>
        </w:rPr>
      </w:pPr>
      <w:bookmarkStart w:id="25" w:name="_Toc139550143"/>
      <w:r w:rsidRPr="77E143D9">
        <w:rPr>
          <w:rFonts w:ascii="Century Gothic" w:eastAsia="Century Gothic" w:hAnsi="Century Gothic" w:cs="Century Gothic"/>
          <w:color w:val="1F3763"/>
        </w:rPr>
        <w:t>LSTA Eligibility</w:t>
      </w:r>
      <w:bookmarkEnd w:id="25"/>
    </w:p>
    <w:p w14:paraId="3168BE11" w14:textId="47317074" w:rsidR="005263CD" w:rsidRDefault="005263CD" w:rsidP="5CEC5709">
      <w:pPr>
        <w:rPr>
          <w:rFonts w:ascii="Century Gothic" w:eastAsia="Century Gothic" w:hAnsi="Century Gothic" w:cs="Century Gothic"/>
          <w:sz w:val="22"/>
          <w:szCs w:val="22"/>
        </w:rPr>
      </w:pPr>
      <w:r w:rsidRPr="77E143D9">
        <w:rPr>
          <w:rFonts w:ascii="Century Gothic" w:eastAsia="Century Gothic" w:hAnsi="Century Gothic" w:cs="Century Gothic"/>
          <w:sz w:val="22"/>
          <w:szCs w:val="22"/>
        </w:rPr>
        <w:t>Applicants should consult the Application Instructions and Guidelines document for the opportunity to which they are applying</w:t>
      </w:r>
      <w:r w:rsidR="0020202A" w:rsidRPr="77E143D9">
        <w:rPr>
          <w:rFonts w:ascii="Century Gothic" w:eastAsia="Century Gothic" w:hAnsi="Century Gothic" w:cs="Century Gothic"/>
          <w:sz w:val="22"/>
          <w:szCs w:val="22"/>
        </w:rPr>
        <w:t xml:space="preserve"> for funds</w:t>
      </w:r>
      <w:r w:rsidRPr="77E143D9">
        <w:rPr>
          <w:rFonts w:ascii="Century Gothic" w:eastAsia="Century Gothic" w:hAnsi="Century Gothic" w:cs="Century Gothic"/>
          <w:sz w:val="22"/>
          <w:szCs w:val="22"/>
        </w:rPr>
        <w:t xml:space="preserve"> for eligibility information specific to that opportunity.</w:t>
      </w:r>
    </w:p>
    <w:p w14:paraId="3C2CEEEC" w14:textId="77260AE8" w:rsidR="1C5EA891" w:rsidRDefault="1C5EA891" w:rsidP="1C5EA891">
      <w:pPr>
        <w:rPr>
          <w:rFonts w:ascii="Century Gothic" w:eastAsia="Century Gothic" w:hAnsi="Century Gothic" w:cs="Century Gothic"/>
          <w:sz w:val="22"/>
          <w:szCs w:val="22"/>
        </w:rPr>
      </w:pPr>
    </w:p>
    <w:p w14:paraId="7A5A2C88" w14:textId="617E1275" w:rsidR="02103DFE" w:rsidRDefault="02103DFE" w:rsidP="5CEC5709">
      <w:pPr>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 xml:space="preserve">Each funding opportunity has specific </w:t>
      </w:r>
      <w:r w:rsidR="00CA1D90" w:rsidRPr="44EA1E7A">
        <w:rPr>
          <w:rFonts w:ascii="Century Gothic" w:eastAsia="Century Gothic" w:hAnsi="Century Gothic" w:cs="Century Gothic"/>
          <w:sz w:val="22"/>
          <w:szCs w:val="22"/>
        </w:rPr>
        <w:t xml:space="preserve">eligibility </w:t>
      </w:r>
      <w:r w:rsidRPr="44EA1E7A">
        <w:rPr>
          <w:rFonts w:ascii="Century Gothic" w:eastAsia="Century Gothic" w:hAnsi="Century Gothic" w:cs="Century Gothic"/>
          <w:sz w:val="22"/>
          <w:szCs w:val="22"/>
        </w:rPr>
        <w:t>requirements. In addition to the information below, applicants should refer to the specific Application Instructions and Guidelines document associated with the opportunity for which they are applying.</w:t>
      </w:r>
    </w:p>
    <w:p w14:paraId="0DA22CB2" w14:textId="77777777" w:rsidR="005263CD" w:rsidRDefault="005263CD" w:rsidP="000D5EF1">
      <w:pPr>
        <w:rPr>
          <w:rFonts w:ascii="Century Gothic" w:eastAsia="Century Gothic" w:hAnsi="Century Gothic" w:cs="Century Gothic"/>
          <w:sz w:val="22"/>
          <w:szCs w:val="22"/>
        </w:rPr>
      </w:pPr>
    </w:p>
    <w:p w14:paraId="72D9AAD2" w14:textId="7B67A58D" w:rsidR="005263CD" w:rsidRDefault="00EE006D" w:rsidP="000D5EF1">
      <w:pPr>
        <w:rPr>
          <w:rFonts w:ascii="Century Gothic" w:eastAsia="Century Gothic" w:hAnsi="Century Gothic" w:cs="Century Gothic"/>
          <w:sz w:val="22"/>
          <w:szCs w:val="22"/>
        </w:rPr>
      </w:pPr>
      <w:r w:rsidRPr="505F239A">
        <w:rPr>
          <w:rFonts w:ascii="Century Gothic" w:eastAsia="Century Gothic" w:hAnsi="Century Gothic" w:cs="Century Gothic"/>
          <w:sz w:val="22"/>
          <w:szCs w:val="22"/>
        </w:rPr>
        <w:t>Under the Library Services and Technology Act, the State Library has discretion over the eligibility of applicants, the qualification of projects, and the award of funds.</w:t>
      </w:r>
    </w:p>
    <w:p w14:paraId="027B29CF" w14:textId="77777777" w:rsidR="00482E9D" w:rsidRDefault="00482E9D" w:rsidP="000D5EF1">
      <w:pPr>
        <w:rPr>
          <w:rFonts w:ascii="Century Gothic" w:eastAsia="Century Gothic" w:hAnsi="Century Gothic" w:cs="Century Gothic"/>
          <w:sz w:val="22"/>
          <w:szCs w:val="22"/>
        </w:rPr>
      </w:pPr>
    </w:p>
    <w:p w14:paraId="301D12C0" w14:textId="33B81484" w:rsidR="00C6119C" w:rsidRPr="000D5EF1" w:rsidRDefault="005263CD" w:rsidP="00482E9D">
      <w:pPr>
        <w:rPr>
          <w:i/>
          <w:iCs/>
        </w:rPr>
      </w:pPr>
      <w:r>
        <w:rPr>
          <w:rFonts w:ascii="Century Gothic" w:eastAsia="Century Gothic" w:hAnsi="Century Gothic" w:cs="Century Gothic"/>
          <w:sz w:val="22"/>
          <w:szCs w:val="22"/>
        </w:rPr>
        <w:t>Typically</w:t>
      </w:r>
      <w:r w:rsidR="2249AF8D" w:rsidRPr="505F239A">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to be</w:t>
      </w:r>
      <w:r w:rsidR="2249AF8D" w:rsidRPr="505F239A">
        <w:rPr>
          <w:rFonts w:ascii="Century Gothic" w:eastAsia="Century Gothic" w:hAnsi="Century Gothic" w:cs="Century Gothic"/>
          <w:sz w:val="22"/>
          <w:szCs w:val="22"/>
        </w:rPr>
        <w:t xml:space="preserve"> eligible to apply for </w:t>
      </w:r>
      <w:r w:rsidR="04F7EB9C" w:rsidRPr="505F239A">
        <w:rPr>
          <w:rFonts w:ascii="Century Gothic" w:eastAsia="Century Gothic" w:hAnsi="Century Gothic" w:cs="Century Gothic"/>
          <w:sz w:val="22"/>
          <w:szCs w:val="22"/>
        </w:rPr>
        <w:t>LSTA</w:t>
      </w:r>
      <w:r w:rsidR="2249AF8D" w:rsidRPr="505F239A">
        <w:rPr>
          <w:rFonts w:ascii="Century Gothic" w:eastAsia="Century Gothic" w:hAnsi="Century Gothic" w:cs="Century Gothic"/>
          <w:sz w:val="22"/>
          <w:szCs w:val="22"/>
        </w:rPr>
        <w:t xml:space="preserve"> funding</w:t>
      </w:r>
      <w:r w:rsidR="47C8BB25" w:rsidRPr="505F239A">
        <w:rPr>
          <w:rFonts w:ascii="Century Gothic" w:eastAsia="Century Gothic" w:hAnsi="Century Gothic" w:cs="Century Gothic"/>
          <w:sz w:val="22"/>
          <w:szCs w:val="22"/>
        </w:rPr>
        <w:t xml:space="preserve"> from the State Library</w:t>
      </w:r>
      <w:r w:rsidR="00C05FAB">
        <w:rPr>
          <w:rFonts w:ascii="Century Gothic" w:eastAsia="Century Gothic" w:hAnsi="Century Gothic" w:cs="Century Gothic"/>
          <w:sz w:val="22"/>
          <w:szCs w:val="22"/>
        </w:rPr>
        <w:t>, an entity should be a “library</w:t>
      </w:r>
      <w:r>
        <w:rPr>
          <w:rFonts w:ascii="Century Gothic" w:eastAsia="Century Gothic" w:hAnsi="Century Gothic" w:cs="Century Gothic"/>
          <w:sz w:val="22"/>
          <w:szCs w:val="22"/>
        </w:rPr>
        <w:t>.</w:t>
      </w:r>
      <w:r w:rsidR="00C05FAB">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Library consortia may also be eligible for some opportunities.</w:t>
      </w:r>
    </w:p>
    <w:p w14:paraId="4679C6AC" w14:textId="4A91D054" w:rsidR="00C6119C" w:rsidRDefault="00C6119C" w:rsidP="5C36D43E">
      <w:pPr>
        <w:rPr>
          <w:rFonts w:ascii="Century Gothic" w:eastAsia="Century Gothic" w:hAnsi="Century Gothic" w:cs="Century Gothic"/>
          <w:i/>
          <w:iCs/>
          <w:sz w:val="22"/>
          <w:szCs w:val="22"/>
        </w:rPr>
      </w:pPr>
    </w:p>
    <w:p w14:paraId="77D8FE92" w14:textId="0188F32E" w:rsidR="00C6119C" w:rsidRDefault="13D45DCB" w:rsidP="5C36D43E">
      <w:pPr>
        <w:spacing w:line="257" w:lineRule="auto"/>
        <w:rPr>
          <w:rFonts w:ascii="Century Gothic" w:eastAsia="Century Gothic" w:hAnsi="Century Gothic" w:cs="Century Gothic"/>
          <w:sz w:val="22"/>
          <w:szCs w:val="22"/>
        </w:rPr>
      </w:pPr>
      <w:r w:rsidRPr="505F239A">
        <w:rPr>
          <w:rFonts w:ascii="Century Gothic" w:eastAsia="Century Gothic" w:hAnsi="Century Gothic" w:cs="Century Gothic"/>
          <w:sz w:val="22"/>
          <w:szCs w:val="22"/>
        </w:rPr>
        <w:t xml:space="preserve">The general guidelines are </w:t>
      </w:r>
      <w:r w:rsidR="00482E9D">
        <w:rPr>
          <w:rFonts w:ascii="Century Gothic" w:eastAsia="Century Gothic" w:hAnsi="Century Gothic" w:cs="Century Gothic"/>
          <w:sz w:val="22"/>
          <w:szCs w:val="22"/>
        </w:rPr>
        <w:t>as follows</w:t>
      </w:r>
      <w:r w:rsidRPr="505F239A">
        <w:rPr>
          <w:rFonts w:ascii="Century Gothic" w:eastAsia="Century Gothic" w:hAnsi="Century Gothic" w:cs="Century Gothic"/>
          <w:sz w:val="22"/>
          <w:szCs w:val="22"/>
        </w:rPr>
        <w:t xml:space="preserve">: </w:t>
      </w:r>
    </w:p>
    <w:p w14:paraId="6DEB86AE" w14:textId="167DDD1C" w:rsidR="00C6119C" w:rsidRDefault="13D45DCB" w:rsidP="5C36D43E">
      <w:pPr>
        <w:spacing w:line="257" w:lineRule="auto"/>
        <w:rPr>
          <w:rFonts w:ascii="Century Gothic" w:eastAsia="Century Gothic" w:hAnsi="Century Gothic" w:cs="Century Gothic"/>
          <w:sz w:val="22"/>
          <w:szCs w:val="22"/>
        </w:rPr>
      </w:pPr>
      <w:r w:rsidRPr="5C36D43E">
        <w:rPr>
          <w:rFonts w:ascii="Century Gothic" w:eastAsia="Century Gothic" w:hAnsi="Century Gothic" w:cs="Century Gothic"/>
          <w:sz w:val="22"/>
          <w:szCs w:val="22"/>
        </w:rPr>
        <w:t xml:space="preserve"> </w:t>
      </w:r>
    </w:p>
    <w:p w14:paraId="126A5365" w14:textId="75F60776" w:rsidR="00C6119C" w:rsidRDefault="13D45DCB" w:rsidP="00A86F65">
      <w:pPr>
        <w:pStyle w:val="ListParagraph"/>
        <w:numPr>
          <w:ilvl w:val="0"/>
          <w:numId w:val="1"/>
        </w:numPr>
        <w:rPr>
          <w:rFonts w:ascii="Century Gothic" w:eastAsia="Century Gothic" w:hAnsi="Century Gothic" w:cs="Century Gothic"/>
          <w:sz w:val="22"/>
          <w:szCs w:val="22"/>
        </w:rPr>
      </w:pPr>
      <w:r w:rsidRPr="5C36D43E">
        <w:rPr>
          <w:rFonts w:ascii="Century Gothic" w:eastAsia="Century Gothic" w:hAnsi="Century Gothic" w:cs="Century Gothic"/>
          <w:sz w:val="22"/>
          <w:szCs w:val="22"/>
        </w:rPr>
        <w:t>The term “library” includes:</w:t>
      </w:r>
    </w:p>
    <w:p w14:paraId="6428893C" w14:textId="54A42376" w:rsidR="00C6119C" w:rsidRDefault="13D45DCB" w:rsidP="00A86F65">
      <w:pPr>
        <w:pStyle w:val="ListParagraph"/>
        <w:numPr>
          <w:ilvl w:val="1"/>
          <w:numId w:val="1"/>
        </w:numPr>
        <w:rPr>
          <w:rFonts w:ascii="Century Gothic" w:eastAsia="Century Gothic" w:hAnsi="Century Gothic" w:cs="Century Gothic"/>
          <w:sz w:val="22"/>
          <w:szCs w:val="22"/>
        </w:rPr>
      </w:pPr>
      <w:r w:rsidRPr="5C36D43E">
        <w:rPr>
          <w:rFonts w:ascii="Century Gothic" w:eastAsia="Century Gothic" w:hAnsi="Century Gothic" w:cs="Century Gothic"/>
          <w:sz w:val="22"/>
          <w:szCs w:val="22"/>
        </w:rPr>
        <w:t xml:space="preserve">A public library; </w:t>
      </w:r>
    </w:p>
    <w:p w14:paraId="391A9B1F" w14:textId="6542C467" w:rsidR="00C6119C" w:rsidRDefault="13D45DCB" w:rsidP="00A86F65">
      <w:pPr>
        <w:pStyle w:val="ListParagraph"/>
        <w:numPr>
          <w:ilvl w:val="1"/>
          <w:numId w:val="1"/>
        </w:numPr>
        <w:rPr>
          <w:rFonts w:ascii="Century Gothic" w:eastAsia="Century Gothic" w:hAnsi="Century Gothic" w:cs="Century Gothic"/>
          <w:sz w:val="22"/>
          <w:szCs w:val="22"/>
        </w:rPr>
      </w:pPr>
      <w:r w:rsidRPr="5C36D43E">
        <w:rPr>
          <w:rFonts w:ascii="Century Gothic" w:eastAsia="Century Gothic" w:hAnsi="Century Gothic" w:cs="Century Gothic"/>
          <w:sz w:val="22"/>
          <w:szCs w:val="22"/>
        </w:rPr>
        <w:t>An elementary or secondary school library;</w:t>
      </w:r>
    </w:p>
    <w:p w14:paraId="5EDC88CC" w14:textId="3AC32877" w:rsidR="00C6119C" w:rsidRDefault="13D45DCB" w:rsidP="00A86F65">
      <w:pPr>
        <w:pStyle w:val="ListParagraph"/>
        <w:numPr>
          <w:ilvl w:val="1"/>
          <w:numId w:val="1"/>
        </w:numPr>
        <w:rPr>
          <w:rFonts w:ascii="Century Gothic" w:eastAsia="Century Gothic" w:hAnsi="Century Gothic" w:cs="Century Gothic"/>
          <w:sz w:val="22"/>
          <w:szCs w:val="22"/>
        </w:rPr>
      </w:pPr>
      <w:r w:rsidRPr="5C36D43E">
        <w:rPr>
          <w:rFonts w:ascii="Century Gothic" w:eastAsia="Century Gothic" w:hAnsi="Century Gothic" w:cs="Century Gothic"/>
          <w:sz w:val="22"/>
          <w:szCs w:val="22"/>
        </w:rPr>
        <w:t>An academic library;</w:t>
      </w:r>
    </w:p>
    <w:p w14:paraId="0B7E5690" w14:textId="74C748D9" w:rsidR="00C6119C" w:rsidRDefault="13D45DCB" w:rsidP="00A86F65">
      <w:pPr>
        <w:pStyle w:val="ListParagraph"/>
        <w:numPr>
          <w:ilvl w:val="1"/>
          <w:numId w:val="1"/>
        </w:numPr>
        <w:rPr>
          <w:rFonts w:ascii="Century Gothic" w:eastAsia="Century Gothic" w:hAnsi="Century Gothic" w:cs="Century Gothic"/>
          <w:sz w:val="22"/>
          <w:szCs w:val="22"/>
        </w:rPr>
      </w:pPr>
      <w:r w:rsidRPr="5C36D43E">
        <w:rPr>
          <w:rFonts w:ascii="Century Gothic" w:eastAsia="Century Gothic" w:hAnsi="Century Gothic" w:cs="Century Gothic"/>
          <w:sz w:val="22"/>
          <w:szCs w:val="22"/>
        </w:rPr>
        <w:t xml:space="preserve">A research library, which for the purposes of this subtitle means a library that makes publicly available library services and materials suitable for scholarly research and not otherwise available to the public; and is not an integral part of an institution of higher education. </w:t>
      </w:r>
    </w:p>
    <w:p w14:paraId="2C322660" w14:textId="7C961D5E" w:rsidR="00C6119C" w:rsidRDefault="13D45DCB" w:rsidP="00A86F65">
      <w:pPr>
        <w:pStyle w:val="ListParagraph"/>
        <w:numPr>
          <w:ilvl w:val="0"/>
          <w:numId w:val="1"/>
        </w:numPr>
        <w:rPr>
          <w:rFonts w:ascii="Century Gothic" w:eastAsia="Century Gothic" w:hAnsi="Century Gothic" w:cs="Century Gothic"/>
          <w:sz w:val="22"/>
          <w:szCs w:val="22"/>
        </w:rPr>
      </w:pPr>
      <w:r w:rsidRPr="5C36D43E">
        <w:rPr>
          <w:rFonts w:ascii="Century Gothic" w:eastAsia="Century Gothic" w:hAnsi="Century Gothic" w:cs="Century Gothic"/>
          <w:sz w:val="22"/>
          <w:szCs w:val="22"/>
        </w:rPr>
        <w:t>A library should meet the following eligibility standards:</w:t>
      </w:r>
    </w:p>
    <w:p w14:paraId="437D91CD" w14:textId="6F15E9EC" w:rsidR="00C6119C" w:rsidRDefault="5E0F99B8" w:rsidP="00A86F65">
      <w:pPr>
        <w:pStyle w:val="ListParagraph"/>
        <w:numPr>
          <w:ilvl w:val="1"/>
          <w:numId w:val="1"/>
        </w:numPr>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Have a</w:t>
      </w:r>
      <w:r w:rsidR="00D82BE4" w:rsidRPr="44EA1E7A">
        <w:rPr>
          <w:rFonts w:ascii="Century Gothic" w:eastAsia="Century Gothic" w:hAnsi="Century Gothic" w:cs="Century Gothic"/>
          <w:sz w:val="22"/>
          <w:szCs w:val="22"/>
        </w:rPr>
        <w:t xml:space="preserve">n explicit, </w:t>
      </w:r>
      <w:r w:rsidR="13D45DCB" w:rsidRPr="44EA1E7A">
        <w:rPr>
          <w:rFonts w:ascii="Century Gothic" w:eastAsia="Century Gothic" w:hAnsi="Century Gothic" w:cs="Century Gothic"/>
          <w:sz w:val="22"/>
          <w:szCs w:val="22"/>
        </w:rPr>
        <w:t>written mission statement and service objectives</w:t>
      </w:r>
    </w:p>
    <w:p w14:paraId="4B4F7BCB" w14:textId="7401E5E3" w:rsidR="00C6119C" w:rsidRDefault="0BAA292D" w:rsidP="00A86F65">
      <w:pPr>
        <w:pStyle w:val="ListParagraph"/>
        <w:numPr>
          <w:ilvl w:val="1"/>
          <w:numId w:val="1"/>
        </w:numPr>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Have a</w:t>
      </w:r>
      <w:r w:rsidR="13D45DCB" w:rsidRPr="44EA1E7A">
        <w:rPr>
          <w:rFonts w:ascii="Century Gothic" w:eastAsia="Century Gothic" w:hAnsi="Century Gothic" w:cs="Century Gothic"/>
          <w:sz w:val="22"/>
          <w:szCs w:val="22"/>
        </w:rPr>
        <w:t xml:space="preserve"> fixed location in California</w:t>
      </w:r>
    </w:p>
    <w:p w14:paraId="23AC378C" w14:textId="6A005221" w:rsidR="00C6119C" w:rsidRDefault="160E3A69" w:rsidP="00A86F65">
      <w:pPr>
        <w:pStyle w:val="ListParagraph"/>
        <w:numPr>
          <w:ilvl w:val="1"/>
          <w:numId w:val="1"/>
        </w:numPr>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Have e</w:t>
      </w:r>
      <w:r w:rsidR="13D45DCB" w:rsidRPr="44EA1E7A">
        <w:rPr>
          <w:rFonts w:ascii="Century Gothic" w:eastAsia="Century Gothic" w:hAnsi="Century Gothic" w:cs="Century Gothic"/>
          <w:sz w:val="22"/>
          <w:szCs w:val="22"/>
        </w:rPr>
        <w:t>stablished hours of service</w:t>
      </w:r>
    </w:p>
    <w:p w14:paraId="68C39F5A" w14:textId="46DFF032" w:rsidR="00C6119C" w:rsidRDefault="5E61E090" w:rsidP="00A86F65">
      <w:pPr>
        <w:pStyle w:val="ListParagraph"/>
        <w:numPr>
          <w:ilvl w:val="1"/>
          <w:numId w:val="1"/>
        </w:numPr>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Have a</w:t>
      </w:r>
      <w:r w:rsidR="13D45DCB" w:rsidRPr="44EA1E7A">
        <w:rPr>
          <w:rFonts w:ascii="Century Gothic" w:eastAsia="Century Gothic" w:hAnsi="Century Gothic" w:cs="Century Gothic"/>
          <w:sz w:val="22"/>
          <w:szCs w:val="22"/>
        </w:rPr>
        <w:t xml:space="preserve">n organized collection of information and materials accessible for use by its primary clientele </w:t>
      </w:r>
    </w:p>
    <w:p w14:paraId="7C80EC4C" w14:textId="69AF2972" w:rsidR="00C6119C" w:rsidRDefault="1227B2D5" w:rsidP="00A86F65">
      <w:pPr>
        <w:pStyle w:val="ListParagraph"/>
        <w:numPr>
          <w:ilvl w:val="1"/>
          <w:numId w:val="1"/>
        </w:numPr>
        <w:rPr>
          <w:rFonts w:ascii="Century Gothic" w:eastAsia="Century Gothic" w:hAnsi="Century Gothic" w:cs="Century Gothic"/>
          <w:sz w:val="22"/>
          <w:szCs w:val="22"/>
        </w:rPr>
      </w:pPr>
      <w:r w:rsidRPr="5C36D43E">
        <w:rPr>
          <w:rFonts w:ascii="Century Gothic" w:eastAsia="Century Gothic" w:hAnsi="Century Gothic" w:cs="Century Gothic"/>
          <w:sz w:val="22"/>
          <w:szCs w:val="22"/>
        </w:rPr>
        <w:t>Have a d</w:t>
      </w:r>
      <w:r w:rsidR="13D45DCB" w:rsidRPr="5C36D43E">
        <w:rPr>
          <w:rFonts w:ascii="Century Gothic" w:eastAsia="Century Gothic" w:hAnsi="Century Gothic" w:cs="Century Gothic"/>
          <w:sz w:val="22"/>
          <w:szCs w:val="22"/>
        </w:rPr>
        <w:t xml:space="preserve">esignated, onsite, paid staff for library services. At least one staff person shall have a master’s degree in library or information science or a California library media teacher credential issued by the Commission on Teacher Credentialing. (Equivalent graduate education or demonstrated professional experience may be substituted for this requirement.) </w:t>
      </w:r>
    </w:p>
    <w:p w14:paraId="7D580D6C" w14:textId="45F06445" w:rsidR="00C6119C" w:rsidRDefault="20A3DC61" w:rsidP="00A86F65">
      <w:pPr>
        <w:pStyle w:val="ListParagraph"/>
        <w:numPr>
          <w:ilvl w:val="1"/>
          <w:numId w:val="1"/>
        </w:numPr>
        <w:rPr>
          <w:rFonts w:ascii="Century Gothic" w:eastAsia="Century Gothic" w:hAnsi="Century Gothic" w:cs="Century Gothic"/>
          <w:sz w:val="22"/>
          <w:szCs w:val="22"/>
        </w:rPr>
      </w:pPr>
      <w:r w:rsidRPr="5C36D43E">
        <w:rPr>
          <w:rFonts w:ascii="Century Gothic" w:eastAsia="Century Gothic" w:hAnsi="Century Gothic" w:cs="Century Gothic"/>
          <w:sz w:val="22"/>
          <w:szCs w:val="22"/>
        </w:rPr>
        <w:t>Have a</w:t>
      </w:r>
      <w:r w:rsidR="13D45DCB" w:rsidRPr="5C36D43E">
        <w:rPr>
          <w:rFonts w:ascii="Century Gothic" w:eastAsia="Century Gothic" w:hAnsi="Century Gothic" w:cs="Century Gothic"/>
          <w:sz w:val="22"/>
          <w:szCs w:val="22"/>
        </w:rPr>
        <w:t xml:space="preserve">n established funding base. (The local board of governance or the appropriate administrative authority shall agree for each academic library, public library, school library and special library, not to reduce funding for library services as a result of receiving a grant.) </w:t>
      </w:r>
    </w:p>
    <w:p w14:paraId="532DF23A" w14:textId="399E5AFC" w:rsidR="00C6119C" w:rsidRDefault="13D45DCB" w:rsidP="5C36D43E">
      <w:pPr>
        <w:spacing w:line="257" w:lineRule="auto"/>
        <w:rPr>
          <w:rFonts w:ascii="Century Gothic" w:eastAsia="Century Gothic" w:hAnsi="Century Gothic" w:cs="Century Gothic"/>
          <w:sz w:val="22"/>
          <w:szCs w:val="22"/>
        </w:rPr>
      </w:pPr>
      <w:r w:rsidRPr="5C36D43E">
        <w:rPr>
          <w:rFonts w:ascii="Century Gothic" w:eastAsia="Century Gothic" w:hAnsi="Century Gothic" w:cs="Century Gothic"/>
          <w:sz w:val="22"/>
          <w:szCs w:val="22"/>
        </w:rPr>
        <w:t xml:space="preserve"> </w:t>
      </w:r>
    </w:p>
    <w:p w14:paraId="674349F8" w14:textId="1AB98BCB" w:rsidR="00C6119C" w:rsidRDefault="13D45DCB" w:rsidP="5C36D43E">
      <w:pPr>
        <w:spacing w:line="257" w:lineRule="auto"/>
        <w:rPr>
          <w:rFonts w:ascii="Century Gothic" w:eastAsia="Century Gothic" w:hAnsi="Century Gothic" w:cs="Century Gothic"/>
          <w:sz w:val="22"/>
          <w:szCs w:val="22"/>
        </w:rPr>
      </w:pPr>
      <w:r w:rsidRPr="77E143D9">
        <w:rPr>
          <w:rFonts w:ascii="Century Gothic" w:eastAsia="Century Gothic" w:hAnsi="Century Gothic" w:cs="Century Gothic"/>
          <w:sz w:val="22"/>
          <w:szCs w:val="22"/>
        </w:rPr>
        <w:t xml:space="preserve">The term “library consortium” means any local, statewide, regional, interstate or international cooperative association of library entities which provides for the systematic and effective coordination of the resources of school, public, academic </w:t>
      </w:r>
      <w:r w:rsidRPr="77E143D9">
        <w:rPr>
          <w:rFonts w:ascii="Century Gothic" w:eastAsia="Century Gothic" w:hAnsi="Century Gothic" w:cs="Century Gothic"/>
          <w:sz w:val="22"/>
          <w:szCs w:val="22"/>
        </w:rPr>
        <w:lastRenderedPageBreak/>
        <w:t>and special libraries and information centers, for improved services for the clientele of such library entities.</w:t>
      </w:r>
    </w:p>
    <w:p w14:paraId="218B3F9F" w14:textId="64E3F682" w:rsidR="00C6119C" w:rsidRDefault="00C6119C" w:rsidP="009C21F3">
      <w:pPr>
        <w:pStyle w:val="ListParagraph"/>
        <w:ind w:left="1440"/>
        <w:rPr>
          <w:rFonts w:ascii="Century Gothic" w:eastAsia="Century Gothic" w:hAnsi="Century Gothic" w:cs="Century Gothic"/>
          <w:sz w:val="22"/>
          <w:szCs w:val="22"/>
        </w:rPr>
      </w:pPr>
    </w:p>
    <w:p w14:paraId="2EA76051" w14:textId="13F19435" w:rsidR="004736D2" w:rsidRDefault="004736D2" w:rsidP="004736D2">
      <w:pPr>
        <w:rPr>
          <w:rFonts w:ascii="Century Gothic" w:eastAsia="Century Gothic" w:hAnsi="Century Gothic" w:cs="Century Gothic"/>
          <w:sz w:val="22"/>
          <w:szCs w:val="22"/>
        </w:rPr>
      </w:pPr>
      <w:r w:rsidRPr="0A611142">
        <w:rPr>
          <w:rFonts w:ascii="Century Gothic" w:eastAsia="Century Gothic" w:hAnsi="Century Gothic" w:cs="Century Gothic"/>
          <w:sz w:val="22"/>
          <w:szCs w:val="22"/>
        </w:rPr>
        <w:t xml:space="preserve">Applicant organizations must have a current </w:t>
      </w:r>
      <w:hyperlink w:anchor="UEIAppendix" w:history="1">
        <w:r w:rsidRPr="004736D2">
          <w:rPr>
            <w:rStyle w:val="Hyperlink"/>
            <w:rFonts w:ascii="Century Gothic" w:eastAsia="Century Gothic" w:hAnsi="Century Gothic" w:cs="Century Gothic"/>
            <w:sz w:val="22"/>
            <w:szCs w:val="22"/>
          </w:rPr>
          <w:t>Unique Entity Identifier</w:t>
        </w:r>
      </w:hyperlink>
      <w:r w:rsidRPr="0A611142">
        <w:rPr>
          <w:rFonts w:ascii="Century Gothic" w:eastAsia="Century Gothic" w:hAnsi="Century Gothic" w:cs="Century Gothic"/>
          <w:sz w:val="22"/>
          <w:szCs w:val="22"/>
        </w:rPr>
        <w:t xml:space="preserve"> in order to be eligible to apply for LSTA funding. </w:t>
      </w:r>
    </w:p>
    <w:p w14:paraId="7865B504" w14:textId="77777777" w:rsidR="004736D2" w:rsidRDefault="004736D2" w:rsidP="004736D2">
      <w:pPr>
        <w:rPr>
          <w:rFonts w:ascii="Century Gothic" w:eastAsia="Century Gothic" w:hAnsi="Century Gothic" w:cs="Century Gothic"/>
          <w:sz w:val="22"/>
          <w:szCs w:val="22"/>
        </w:rPr>
      </w:pPr>
    </w:p>
    <w:p w14:paraId="004B83A7" w14:textId="010567C8" w:rsidR="00C6119C" w:rsidRDefault="72E042BB">
      <w:r w:rsidRPr="0A611142">
        <w:rPr>
          <w:rFonts w:ascii="Century Gothic" w:eastAsia="Century Gothic" w:hAnsi="Century Gothic" w:cs="Century Gothic"/>
          <w:sz w:val="22"/>
          <w:szCs w:val="22"/>
        </w:rPr>
        <w:t>Individuals</w:t>
      </w:r>
      <w:r w:rsidR="00A27031" w:rsidRPr="0A611142">
        <w:rPr>
          <w:rFonts w:ascii="Century Gothic" w:eastAsia="Century Gothic" w:hAnsi="Century Gothic" w:cs="Century Gothic"/>
          <w:sz w:val="22"/>
          <w:szCs w:val="22"/>
        </w:rPr>
        <w:t xml:space="preserve"> are NOT eligible to apply for </w:t>
      </w:r>
      <w:r w:rsidR="5B1BF828" w:rsidRPr="0A611142">
        <w:rPr>
          <w:rFonts w:ascii="Century Gothic" w:eastAsia="Century Gothic" w:hAnsi="Century Gothic" w:cs="Century Gothic"/>
          <w:sz w:val="22"/>
          <w:szCs w:val="22"/>
        </w:rPr>
        <w:t>LSTA</w:t>
      </w:r>
      <w:r w:rsidR="00A27031" w:rsidRPr="0A611142">
        <w:rPr>
          <w:rFonts w:ascii="Century Gothic" w:eastAsia="Century Gothic" w:hAnsi="Century Gothic" w:cs="Century Gothic"/>
          <w:sz w:val="22"/>
          <w:szCs w:val="22"/>
        </w:rPr>
        <w:t xml:space="preserve"> grants. </w:t>
      </w:r>
    </w:p>
    <w:p w14:paraId="2006297D" w14:textId="628D541F" w:rsidR="00C6119C" w:rsidRDefault="00C6119C"/>
    <w:p w14:paraId="58E6E4F5" w14:textId="45791C28" w:rsidR="00C6119C" w:rsidRDefault="2FEAFF78" w:rsidP="5C36D43E">
      <w:pPr>
        <w:pStyle w:val="Heading3"/>
      </w:pPr>
      <w:bookmarkStart w:id="26" w:name="_Toc139550144"/>
      <w:r w:rsidRPr="5C36D43E">
        <w:rPr>
          <w:rFonts w:ascii="Century Gothic" w:eastAsia="Century Gothic" w:hAnsi="Century Gothic" w:cs="Century Gothic"/>
          <w:color w:val="1F3763"/>
        </w:rPr>
        <w:t>How to Apply</w:t>
      </w:r>
      <w:bookmarkEnd w:id="26"/>
    </w:p>
    <w:p w14:paraId="412CF329" w14:textId="2F8DEA54" w:rsidR="00C6119C" w:rsidRPr="009C21F3" w:rsidRDefault="005263CD">
      <w:pPr>
        <w:rPr>
          <w:sz w:val="22"/>
          <w:szCs w:val="22"/>
        </w:rPr>
      </w:pPr>
      <w:r>
        <w:rPr>
          <w:rFonts w:ascii="Century Gothic" w:eastAsia="Century Gothic" w:hAnsi="Century Gothic" w:cs="Century Gothic"/>
          <w:sz w:val="22"/>
          <w:szCs w:val="22"/>
        </w:rPr>
        <w:t>The State Library</w:t>
      </w:r>
      <w:r w:rsidR="2FEAFF78" w:rsidRPr="505F239A">
        <w:rPr>
          <w:rFonts w:ascii="Century Gothic" w:eastAsia="Century Gothic" w:hAnsi="Century Gothic" w:cs="Century Gothic"/>
          <w:sz w:val="22"/>
          <w:szCs w:val="22"/>
        </w:rPr>
        <w:t xml:space="preserve"> recommend</w:t>
      </w:r>
      <w:r>
        <w:rPr>
          <w:rFonts w:ascii="Century Gothic" w:eastAsia="Century Gothic" w:hAnsi="Century Gothic" w:cs="Century Gothic"/>
          <w:sz w:val="22"/>
          <w:szCs w:val="22"/>
        </w:rPr>
        <w:t>s</w:t>
      </w:r>
      <w:r w:rsidR="2FEAFF78" w:rsidRPr="505F239A">
        <w:rPr>
          <w:rFonts w:ascii="Century Gothic" w:eastAsia="Century Gothic" w:hAnsi="Century Gothic" w:cs="Century Gothic"/>
          <w:sz w:val="22"/>
          <w:szCs w:val="22"/>
        </w:rPr>
        <w:t xml:space="preserve"> that potential applicants:</w:t>
      </w:r>
    </w:p>
    <w:p w14:paraId="252E0ABF" w14:textId="6C059115" w:rsidR="00C6119C" w:rsidRDefault="2FEAFF78" w:rsidP="00A86F65">
      <w:pPr>
        <w:pStyle w:val="ListParagraph"/>
        <w:numPr>
          <w:ilvl w:val="0"/>
          <w:numId w:val="10"/>
        </w:numPr>
        <w:rPr>
          <w:rFonts w:ascii="Century Gothic" w:eastAsia="Calibri" w:hAnsi="Century Gothic" w:cs="Calibri"/>
          <w:sz w:val="22"/>
          <w:szCs w:val="22"/>
        </w:rPr>
      </w:pPr>
      <w:r w:rsidRPr="505F239A">
        <w:rPr>
          <w:rFonts w:ascii="Century Gothic" w:eastAsia="Calibri" w:hAnsi="Century Gothic" w:cs="Calibri"/>
          <w:sz w:val="22"/>
          <w:szCs w:val="22"/>
        </w:rPr>
        <w:t xml:space="preserve">Read the </w:t>
      </w:r>
      <w:r w:rsidR="00A14810">
        <w:rPr>
          <w:rFonts w:ascii="Century Gothic" w:eastAsia="Calibri" w:hAnsi="Century Gothic" w:cs="Calibri"/>
          <w:sz w:val="22"/>
          <w:szCs w:val="22"/>
        </w:rPr>
        <w:t>Application Instructions and Guidelines document thoroughly</w:t>
      </w:r>
      <w:r w:rsidRPr="505F239A">
        <w:rPr>
          <w:rFonts w:ascii="Century Gothic" w:eastAsia="Calibri" w:hAnsi="Century Gothic" w:cs="Calibri"/>
          <w:sz w:val="22"/>
          <w:szCs w:val="22"/>
        </w:rPr>
        <w:t xml:space="preserve">. </w:t>
      </w:r>
      <w:r w:rsidR="00A14810">
        <w:rPr>
          <w:rFonts w:ascii="Century Gothic" w:eastAsia="Calibri" w:hAnsi="Century Gothic" w:cs="Calibri"/>
          <w:sz w:val="22"/>
          <w:szCs w:val="22"/>
        </w:rPr>
        <w:t>The document will be</w:t>
      </w:r>
      <w:r w:rsidRPr="505F239A">
        <w:rPr>
          <w:rFonts w:ascii="Century Gothic" w:eastAsia="Calibri" w:hAnsi="Century Gothic" w:cs="Calibri"/>
          <w:sz w:val="22"/>
          <w:szCs w:val="22"/>
        </w:rPr>
        <w:t xml:space="preserve"> available on the </w:t>
      </w:r>
      <w:r w:rsidR="004D1C26">
        <w:rPr>
          <w:rFonts w:ascii="Century Gothic" w:eastAsia="Calibri" w:hAnsi="Century Gothic" w:cs="Calibri"/>
          <w:sz w:val="22"/>
          <w:szCs w:val="22"/>
        </w:rPr>
        <w:t xml:space="preserve">funding </w:t>
      </w:r>
      <w:r w:rsidR="005B05C6" w:rsidRPr="505F239A">
        <w:rPr>
          <w:rFonts w:ascii="Century Gothic" w:eastAsia="Calibri" w:hAnsi="Century Gothic" w:cs="Calibri"/>
          <w:sz w:val="22"/>
          <w:szCs w:val="22"/>
        </w:rPr>
        <w:t>opportunity</w:t>
      </w:r>
      <w:r w:rsidRPr="505F239A">
        <w:rPr>
          <w:rFonts w:ascii="Century Gothic" w:eastAsia="Calibri" w:hAnsi="Century Gothic" w:cs="Calibri"/>
          <w:sz w:val="22"/>
          <w:szCs w:val="22"/>
        </w:rPr>
        <w:t xml:space="preserve"> webpage.</w:t>
      </w:r>
    </w:p>
    <w:p w14:paraId="6128FB50" w14:textId="5B74D2C7" w:rsidR="00A14810" w:rsidRPr="009C21F3" w:rsidRDefault="00A14810" w:rsidP="00A86F65">
      <w:pPr>
        <w:pStyle w:val="ListParagraph"/>
        <w:numPr>
          <w:ilvl w:val="0"/>
          <w:numId w:val="10"/>
        </w:numPr>
        <w:rPr>
          <w:rFonts w:ascii="Century Gothic" w:eastAsia="Calibri" w:hAnsi="Century Gothic" w:cs="Calibri"/>
          <w:sz w:val="22"/>
          <w:szCs w:val="22"/>
        </w:rPr>
      </w:pPr>
      <w:r>
        <w:rPr>
          <w:rFonts w:ascii="Century Gothic" w:eastAsia="Calibri" w:hAnsi="Century Gothic" w:cs="Calibri"/>
          <w:sz w:val="22"/>
          <w:szCs w:val="22"/>
        </w:rPr>
        <w:t xml:space="preserve">Confirm </w:t>
      </w:r>
      <w:r w:rsidR="00C05FAB">
        <w:rPr>
          <w:rFonts w:ascii="Century Gothic" w:eastAsia="Calibri" w:hAnsi="Century Gothic" w:cs="Calibri"/>
          <w:sz w:val="22"/>
          <w:szCs w:val="22"/>
        </w:rPr>
        <w:t>they</w:t>
      </w:r>
      <w:r>
        <w:rPr>
          <w:rFonts w:ascii="Century Gothic" w:eastAsia="Calibri" w:hAnsi="Century Gothic" w:cs="Calibri"/>
          <w:sz w:val="22"/>
          <w:szCs w:val="22"/>
        </w:rPr>
        <w:t xml:space="preserve"> are eligible to apply and consider whether the opportunity is aligned with the project </w:t>
      </w:r>
      <w:r w:rsidR="00C05FAB">
        <w:rPr>
          <w:rFonts w:ascii="Century Gothic" w:eastAsia="Calibri" w:hAnsi="Century Gothic" w:cs="Calibri"/>
          <w:sz w:val="22"/>
          <w:szCs w:val="22"/>
        </w:rPr>
        <w:t>they</w:t>
      </w:r>
      <w:r>
        <w:rPr>
          <w:rFonts w:ascii="Century Gothic" w:eastAsia="Calibri" w:hAnsi="Century Gothic" w:cs="Calibri"/>
          <w:sz w:val="22"/>
          <w:szCs w:val="22"/>
        </w:rPr>
        <w:t xml:space="preserve"> have in mind.</w:t>
      </w:r>
    </w:p>
    <w:p w14:paraId="3D4E869E" w14:textId="7D6E49C2" w:rsidR="00C6119C" w:rsidRPr="009C21F3" w:rsidRDefault="2FEAFF78" w:rsidP="00A86F65">
      <w:pPr>
        <w:pStyle w:val="ListParagraph"/>
        <w:numPr>
          <w:ilvl w:val="0"/>
          <w:numId w:val="10"/>
        </w:numPr>
        <w:rPr>
          <w:rFonts w:ascii="Century Gothic" w:eastAsia="Calibri" w:hAnsi="Century Gothic" w:cs="Calibri"/>
          <w:sz w:val="22"/>
          <w:szCs w:val="22"/>
        </w:rPr>
      </w:pPr>
      <w:r w:rsidRPr="009C21F3">
        <w:rPr>
          <w:rFonts w:ascii="Century Gothic" w:eastAsia="Calibri" w:hAnsi="Century Gothic" w:cs="Calibri"/>
          <w:sz w:val="22"/>
          <w:szCs w:val="22"/>
        </w:rPr>
        <w:t xml:space="preserve">Participate in opportunities to learn about the </w:t>
      </w:r>
      <w:r w:rsidR="00A14810">
        <w:rPr>
          <w:rFonts w:ascii="Century Gothic" w:eastAsia="Calibri" w:hAnsi="Century Gothic" w:cs="Calibri"/>
          <w:sz w:val="22"/>
          <w:szCs w:val="22"/>
        </w:rPr>
        <w:t>grant program, e.g., any information sessions presented by State Library staff.</w:t>
      </w:r>
    </w:p>
    <w:p w14:paraId="7B8DE89C" w14:textId="5F1B0D79" w:rsidR="001025FC" w:rsidRPr="00043A4D" w:rsidRDefault="001025FC" w:rsidP="00A86F65">
      <w:pPr>
        <w:pStyle w:val="ListParagraph"/>
        <w:numPr>
          <w:ilvl w:val="0"/>
          <w:numId w:val="10"/>
        </w:numPr>
        <w:rPr>
          <w:rFonts w:ascii="Century Gothic" w:eastAsia="Calibri" w:hAnsi="Century Gothic" w:cs="Calibri"/>
          <w:sz w:val="22"/>
          <w:szCs w:val="22"/>
        </w:rPr>
      </w:pPr>
      <w:r w:rsidRPr="505F239A">
        <w:rPr>
          <w:rFonts w:ascii="Century Gothic" w:eastAsia="Calibri" w:hAnsi="Century Gothic" w:cs="Calibri"/>
          <w:sz w:val="22"/>
          <w:szCs w:val="22"/>
        </w:rPr>
        <w:t>Reach out to the</w:t>
      </w:r>
      <w:r w:rsidR="16E31B44" w:rsidRPr="505F239A">
        <w:rPr>
          <w:rFonts w:ascii="Century Gothic" w:eastAsia="Calibri" w:hAnsi="Century Gothic" w:cs="Calibri"/>
          <w:sz w:val="22"/>
          <w:szCs w:val="22"/>
        </w:rPr>
        <w:t xml:space="preserve"> State Library’s</w:t>
      </w:r>
      <w:r w:rsidRPr="505F239A">
        <w:rPr>
          <w:rFonts w:ascii="Century Gothic" w:eastAsia="Calibri" w:hAnsi="Century Gothic" w:cs="Calibri"/>
          <w:sz w:val="22"/>
          <w:szCs w:val="22"/>
        </w:rPr>
        <w:t xml:space="preserve"> LSTA team at</w:t>
      </w:r>
      <w:r w:rsidR="3E4433DE" w:rsidRPr="505F239A">
        <w:rPr>
          <w:rFonts w:ascii="Century Gothic" w:eastAsia="Century Gothic" w:hAnsi="Century Gothic" w:cs="Century Gothic"/>
          <w:sz w:val="22"/>
          <w:szCs w:val="22"/>
        </w:rPr>
        <w:t xml:space="preserve"> LSTAgrants@library.ca.gov</w:t>
      </w:r>
      <w:r w:rsidRPr="505F239A">
        <w:rPr>
          <w:rFonts w:ascii="Century Gothic" w:eastAsia="Calibri" w:hAnsi="Century Gothic" w:cs="Calibri"/>
          <w:sz w:val="22"/>
          <w:szCs w:val="22"/>
        </w:rPr>
        <w:t xml:space="preserve"> for questions during the application process</w:t>
      </w:r>
      <w:r w:rsidR="00D319B6">
        <w:rPr>
          <w:rFonts w:ascii="Century Gothic" w:eastAsia="Calibri" w:hAnsi="Century Gothic" w:cs="Calibri"/>
          <w:sz w:val="22"/>
          <w:szCs w:val="22"/>
        </w:rPr>
        <w:t>, a</w:t>
      </w:r>
      <w:r w:rsidR="00D319B6" w:rsidRPr="009C21F3">
        <w:rPr>
          <w:rFonts w:ascii="Century Gothic" w:eastAsia="Calibri" w:hAnsi="Century Gothic" w:cs="Calibri"/>
          <w:sz w:val="22"/>
          <w:szCs w:val="22"/>
        </w:rPr>
        <w:t>sk</w:t>
      </w:r>
      <w:r w:rsidR="00D319B6">
        <w:rPr>
          <w:rFonts w:ascii="Century Gothic" w:eastAsia="Calibri" w:hAnsi="Century Gothic" w:cs="Calibri"/>
          <w:sz w:val="22"/>
          <w:szCs w:val="22"/>
        </w:rPr>
        <w:t>ing</w:t>
      </w:r>
      <w:r w:rsidR="00D319B6" w:rsidRPr="009C21F3">
        <w:rPr>
          <w:rFonts w:ascii="Century Gothic" w:eastAsia="Calibri" w:hAnsi="Century Gothic" w:cs="Calibri"/>
          <w:sz w:val="22"/>
          <w:szCs w:val="22"/>
        </w:rPr>
        <w:t xml:space="preserve"> questions well ahead of the deadline, </w:t>
      </w:r>
      <w:r w:rsidR="00D319B6">
        <w:rPr>
          <w:rFonts w:ascii="Century Gothic" w:eastAsia="Calibri" w:hAnsi="Century Gothic" w:cs="Calibri"/>
          <w:sz w:val="22"/>
          <w:szCs w:val="22"/>
        </w:rPr>
        <w:t>when</w:t>
      </w:r>
      <w:r w:rsidR="00D319B6" w:rsidRPr="009C21F3">
        <w:rPr>
          <w:rFonts w:ascii="Century Gothic" w:eastAsia="Calibri" w:hAnsi="Century Gothic" w:cs="Calibri"/>
          <w:sz w:val="22"/>
          <w:szCs w:val="22"/>
        </w:rPr>
        <w:t xml:space="preserve"> possible. </w:t>
      </w:r>
    </w:p>
    <w:p w14:paraId="293E8944" w14:textId="63F6CFAB" w:rsidR="00C6119C" w:rsidRPr="001025FC" w:rsidRDefault="2FEAFF78" w:rsidP="5C36D43E">
      <w:pPr>
        <w:rPr>
          <w:rFonts w:ascii="Century Gothic" w:hAnsi="Century Gothic"/>
          <w:sz w:val="22"/>
          <w:szCs w:val="22"/>
        </w:rPr>
      </w:pPr>
      <w:r w:rsidRPr="009C21F3">
        <w:rPr>
          <w:rFonts w:ascii="Century Gothic" w:eastAsia="Century Gothic" w:hAnsi="Century Gothic" w:cs="Century Gothic"/>
          <w:sz w:val="22"/>
          <w:szCs w:val="22"/>
        </w:rPr>
        <w:t xml:space="preserve"> </w:t>
      </w:r>
    </w:p>
    <w:p w14:paraId="36497E42" w14:textId="77777777" w:rsidR="00FF7DDB" w:rsidRPr="00FF7DDB" w:rsidRDefault="00FF7DDB" w:rsidP="00FF7DDB">
      <w:pPr>
        <w:pStyle w:val="Heading3"/>
        <w:rPr>
          <w:rFonts w:ascii="Century Gothic" w:eastAsia="Century Gothic" w:hAnsi="Century Gothic"/>
        </w:rPr>
      </w:pPr>
      <w:bookmarkStart w:id="27" w:name="_Toc139550145"/>
      <w:r w:rsidRPr="77E143D9">
        <w:rPr>
          <w:rFonts w:ascii="Century Gothic" w:eastAsia="Century Gothic" w:hAnsi="Century Gothic"/>
        </w:rPr>
        <w:t>Federal Restrictions on the Use of LSTA Funds</w:t>
      </w:r>
      <w:bookmarkEnd w:id="27"/>
    </w:p>
    <w:p w14:paraId="3C7D68FE" w14:textId="41B3870E" w:rsidR="00FF7DDB" w:rsidRDefault="00FF7DDB" w:rsidP="505F239A">
      <w:pPr>
        <w:rPr>
          <w:rFonts w:ascii="Century Gothic" w:eastAsia="Century Gothic" w:hAnsi="Century Gothic" w:cs="Century Gothic"/>
          <w:i/>
          <w:iCs/>
          <w:sz w:val="22"/>
          <w:szCs w:val="22"/>
        </w:rPr>
      </w:pPr>
      <w:r w:rsidRPr="505F239A">
        <w:rPr>
          <w:rFonts w:ascii="Century Gothic" w:eastAsia="Century Gothic" w:hAnsi="Century Gothic" w:cs="Century Gothic"/>
          <w:sz w:val="22"/>
          <w:szCs w:val="22"/>
        </w:rPr>
        <w:t xml:space="preserve">The </w:t>
      </w:r>
      <w:hyperlink r:id="rId16">
        <w:r w:rsidRPr="505F239A">
          <w:rPr>
            <w:rFonts w:ascii="Century Gothic" w:eastAsia="Century Gothic" w:hAnsi="Century Gothic" w:cs="Century Gothic"/>
            <w:sz w:val="22"/>
            <w:szCs w:val="22"/>
          </w:rPr>
          <w:t>Code of Federal Regulations (CFR</w:t>
        </w:r>
        <w:r w:rsidRPr="505F239A">
          <w:rPr>
            <w:rStyle w:val="Hyperlink"/>
            <w:rFonts w:ascii="Century Gothic" w:eastAsia="Century Gothic" w:hAnsi="Century Gothic" w:cs="Century Gothic"/>
            <w:sz w:val="22"/>
            <w:szCs w:val="22"/>
          </w:rPr>
          <w:t>)</w:t>
        </w:r>
      </w:hyperlink>
      <w:r w:rsidRPr="505F239A">
        <w:rPr>
          <w:rFonts w:ascii="Century Gothic" w:eastAsia="Century Gothic" w:hAnsi="Century Gothic" w:cs="Century Gothic"/>
          <w:sz w:val="22"/>
          <w:szCs w:val="22"/>
        </w:rPr>
        <w:t xml:space="preserve"> </w:t>
      </w:r>
      <w:r w:rsidR="01FA5661" w:rsidRPr="505F239A">
        <w:rPr>
          <w:rFonts w:ascii="Century Gothic" w:eastAsia="Century Gothic" w:hAnsi="Century Gothic" w:cs="Century Gothic"/>
          <w:sz w:val="22"/>
          <w:szCs w:val="22"/>
        </w:rPr>
        <w:t>specifies</w:t>
      </w:r>
      <w:r w:rsidRPr="505F239A">
        <w:rPr>
          <w:rFonts w:ascii="Century Gothic" w:eastAsia="Century Gothic" w:hAnsi="Century Gothic" w:cs="Century Gothic"/>
          <w:sz w:val="22"/>
          <w:szCs w:val="22"/>
        </w:rPr>
        <w:t xml:space="preserve"> what </w:t>
      </w:r>
      <w:r w:rsidR="001B7379" w:rsidRPr="001B7379">
        <w:rPr>
          <w:rFonts w:ascii="Century Gothic" w:eastAsia="Century Gothic" w:hAnsi="Century Gothic" w:cs="Century Gothic"/>
          <w:sz w:val="22"/>
          <w:szCs w:val="22"/>
        </w:rPr>
        <w:t>expenditures and activities LSTA funding can and cannot support.</w:t>
      </w:r>
      <w:r w:rsidRPr="505F239A">
        <w:rPr>
          <w:rFonts w:ascii="Century Gothic" w:eastAsia="Century Gothic" w:hAnsi="Century Gothic" w:cs="Century Gothic"/>
          <w:sz w:val="22"/>
          <w:szCs w:val="22"/>
        </w:rPr>
        <w:t xml:space="preserve"> LSTA awardees are cautioned that they must abide by all regulations </w:t>
      </w:r>
      <w:r w:rsidR="55FA8A50" w:rsidRPr="505F239A">
        <w:rPr>
          <w:rFonts w:ascii="Century Gothic" w:eastAsia="Century Gothic" w:hAnsi="Century Gothic" w:cs="Century Gothic"/>
          <w:sz w:val="22"/>
          <w:szCs w:val="22"/>
        </w:rPr>
        <w:t>when implementing</w:t>
      </w:r>
      <w:r w:rsidRPr="505F239A">
        <w:rPr>
          <w:rFonts w:ascii="Century Gothic" w:eastAsia="Century Gothic" w:hAnsi="Century Gothic" w:cs="Century Gothic"/>
          <w:sz w:val="22"/>
          <w:szCs w:val="22"/>
        </w:rPr>
        <w:t xml:space="preserve"> their projects and in </w:t>
      </w:r>
      <w:r w:rsidR="00A14810">
        <w:rPr>
          <w:rFonts w:ascii="Century Gothic" w:eastAsia="Century Gothic" w:hAnsi="Century Gothic" w:cs="Century Gothic"/>
          <w:sz w:val="22"/>
          <w:szCs w:val="22"/>
        </w:rPr>
        <w:t>using</w:t>
      </w:r>
      <w:r w:rsidRPr="505F239A">
        <w:rPr>
          <w:rFonts w:ascii="Century Gothic" w:eastAsia="Century Gothic" w:hAnsi="Century Gothic" w:cs="Century Gothic"/>
          <w:sz w:val="22"/>
          <w:szCs w:val="22"/>
        </w:rPr>
        <w:t xml:space="preserve"> grant funds. </w:t>
      </w:r>
      <w:r w:rsidR="00A14810">
        <w:rPr>
          <w:rFonts w:ascii="Century Gothic" w:eastAsia="Century Gothic" w:hAnsi="Century Gothic" w:cs="Century Gothic"/>
          <w:sz w:val="22"/>
          <w:szCs w:val="22"/>
        </w:rPr>
        <w:t xml:space="preserve">Applicants and awardees should contact the State Library at </w:t>
      </w:r>
      <w:hyperlink r:id="rId17" w:history="1">
        <w:r w:rsidR="00A14810" w:rsidRPr="00091E87">
          <w:rPr>
            <w:rStyle w:val="Hyperlink"/>
            <w:rFonts w:ascii="Century Gothic" w:eastAsia="Century Gothic" w:hAnsi="Century Gothic" w:cs="Century Gothic"/>
            <w:sz w:val="22"/>
            <w:szCs w:val="22"/>
          </w:rPr>
          <w:t>LSTAgrants@library.ca.gov</w:t>
        </w:r>
      </w:hyperlink>
      <w:r w:rsidR="00A14810">
        <w:rPr>
          <w:rFonts w:ascii="Century Gothic" w:eastAsia="Century Gothic" w:hAnsi="Century Gothic" w:cs="Century Gothic"/>
          <w:sz w:val="22"/>
          <w:szCs w:val="22"/>
        </w:rPr>
        <w:t xml:space="preserve"> </w:t>
      </w:r>
      <w:r w:rsidR="007421BB">
        <w:rPr>
          <w:rFonts w:ascii="Century Gothic" w:eastAsia="Century Gothic" w:hAnsi="Century Gothic" w:cs="Century Gothic"/>
          <w:sz w:val="22"/>
          <w:szCs w:val="22"/>
        </w:rPr>
        <w:t>i</w:t>
      </w:r>
      <w:r w:rsidRPr="505F239A">
        <w:rPr>
          <w:rFonts w:ascii="Century Gothic" w:eastAsia="Century Gothic" w:hAnsi="Century Gothic" w:cs="Century Gothic"/>
          <w:sz w:val="22"/>
          <w:szCs w:val="22"/>
        </w:rPr>
        <w:t>n cases of ambiguity</w:t>
      </w:r>
      <w:r w:rsidR="00A14810">
        <w:rPr>
          <w:rFonts w:ascii="Century Gothic" w:eastAsia="Century Gothic" w:hAnsi="Century Gothic" w:cs="Century Gothic"/>
          <w:sz w:val="22"/>
          <w:szCs w:val="22"/>
        </w:rPr>
        <w:t xml:space="preserve"> or</w:t>
      </w:r>
      <w:r w:rsidRPr="505F239A">
        <w:rPr>
          <w:rFonts w:ascii="Century Gothic" w:eastAsia="Century Gothic" w:hAnsi="Century Gothic" w:cs="Century Gothic"/>
          <w:sz w:val="22"/>
          <w:szCs w:val="22"/>
        </w:rPr>
        <w:t xml:space="preserve"> uncertainty, or</w:t>
      </w:r>
      <w:r w:rsidR="007421BB">
        <w:rPr>
          <w:rFonts w:ascii="Century Gothic" w:eastAsia="Century Gothic" w:hAnsi="Century Gothic" w:cs="Century Gothic"/>
          <w:sz w:val="22"/>
          <w:szCs w:val="22"/>
        </w:rPr>
        <w:t xml:space="preserve"> with</w:t>
      </w:r>
      <w:r w:rsidRPr="505F239A">
        <w:rPr>
          <w:rFonts w:ascii="Century Gothic" w:eastAsia="Century Gothic" w:hAnsi="Century Gothic" w:cs="Century Gothic"/>
          <w:sz w:val="22"/>
          <w:szCs w:val="22"/>
        </w:rPr>
        <w:t xml:space="preserve"> </w:t>
      </w:r>
      <w:r w:rsidR="007421BB">
        <w:rPr>
          <w:rFonts w:ascii="Century Gothic" w:eastAsia="Century Gothic" w:hAnsi="Century Gothic" w:cs="Century Gothic"/>
          <w:sz w:val="22"/>
          <w:szCs w:val="22"/>
        </w:rPr>
        <w:t xml:space="preserve">any </w:t>
      </w:r>
      <w:r w:rsidRPr="505F239A">
        <w:rPr>
          <w:rFonts w:ascii="Century Gothic" w:eastAsia="Century Gothic" w:hAnsi="Century Gothic" w:cs="Century Gothic"/>
          <w:sz w:val="22"/>
          <w:szCs w:val="22"/>
        </w:rPr>
        <w:t xml:space="preserve">questions </w:t>
      </w:r>
      <w:r w:rsidR="007421BB">
        <w:rPr>
          <w:rFonts w:ascii="Century Gothic" w:eastAsia="Century Gothic" w:hAnsi="Century Gothic" w:cs="Century Gothic"/>
          <w:sz w:val="22"/>
          <w:szCs w:val="22"/>
        </w:rPr>
        <w:t>about</w:t>
      </w:r>
      <w:r w:rsidRPr="505F239A">
        <w:rPr>
          <w:rFonts w:ascii="Century Gothic" w:eastAsia="Century Gothic" w:hAnsi="Century Gothic" w:cs="Century Gothic"/>
          <w:sz w:val="22"/>
          <w:szCs w:val="22"/>
        </w:rPr>
        <w:t xml:space="preserve"> identifying allowable cost items under Federal procedures.</w:t>
      </w:r>
    </w:p>
    <w:p w14:paraId="3231A8E6" w14:textId="77777777" w:rsidR="00FF7DDB" w:rsidRDefault="00FF7DDB" w:rsidP="00FF7DDB">
      <w:pPr>
        <w:rPr>
          <w:rFonts w:ascii="Century Gothic" w:eastAsia="Century Gothic" w:hAnsi="Century Gothic" w:cs="Century Gothic"/>
          <w:sz w:val="22"/>
          <w:szCs w:val="22"/>
        </w:rPr>
      </w:pPr>
    </w:p>
    <w:p w14:paraId="3629441D" w14:textId="718B1DAA" w:rsidR="00FF7DDB" w:rsidRPr="00C3340B" w:rsidRDefault="00FF7DDB" w:rsidP="00FF7DDB">
      <w:pPr>
        <w:pStyle w:val="Heading4"/>
        <w:rPr>
          <w:rFonts w:ascii="Century Gothic" w:eastAsia="Century Gothic" w:hAnsi="Century Gothic"/>
          <w:b/>
          <w:bCs/>
          <w:sz w:val="22"/>
          <w:szCs w:val="22"/>
        </w:rPr>
      </w:pPr>
      <w:r w:rsidRPr="00C3340B">
        <w:rPr>
          <w:rFonts w:ascii="Century Gothic" w:eastAsia="Century Gothic" w:hAnsi="Century Gothic"/>
          <w:b/>
          <w:bCs/>
          <w:sz w:val="22"/>
          <w:szCs w:val="22"/>
        </w:rPr>
        <w:t>Unallowable Costs and Restrictions</w:t>
      </w:r>
    </w:p>
    <w:p w14:paraId="6826EE17" w14:textId="291E80E7" w:rsidR="00FF7DDB" w:rsidRDefault="00FF7DDB" w:rsidP="00FF7DDB">
      <w:pPr>
        <w:rPr>
          <w:rFonts w:ascii="Century Gothic" w:eastAsia="Century Gothic" w:hAnsi="Century Gothic" w:cs="Century Gothic"/>
          <w:sz w:val="22"/>
          <w:szCs w:val="22"/>
        </w:rPr>
      </w:pPr>
      <w:r w:rsidRPr="505F239A">
        <w:rPr>
          <w:rFonts w:ascii="Century Gothic" w:eastAsia="Century Gothic" w:hAnsi="Century Gothic" w:cs="Century Gothic"/>
          <w:sz w:val="22"/>
          <w:szCs w:val="22"/>
        </w:rPr>
        <w:t>The following list includes common unallowable costs</w:t>
      </w:r>
      <w:r w:rsidR="00222146" w:rsidRPr="505F239A">
        <w:rPr>
          <w:rFonts w:ascii="Century Gothic" w:eastAsia="Century Gothic" w:hAnsi="Century Gothic" w:cs="Century Gothic"/>
          <w:sz w:val="22"/>
          <w:szCs w:val="22"/>
        </w:rPr>
        <w:t xml:space="preserve"> and restrictions on the use of federal funds</w:t>
      </w:r>
      <w:r w:rsidR="12D35A86" w:rsidRPr="505F239A">
        <w:rPr>
          <w:rFonts w:ascii="Century Gothic" w:eastAsia="Century Gothic" w:hAnsi="Century Gothic" w:cs="Century Gothic"/>
          <w:sz w:val="22"/>
          <w:szCs w:val="22"/>
        </w:rPr>
        <w:t>.</w:t>
      </w:r>
      <w:r w:rsidR="567AFB41" w:rsidRPr="505F239A">
        <w:rPr>
          <w:rFonts w:ascii="Century Gothic" w:eastAsia="Century Gothic" w:hAnsi="Century Gothic" w:cs="Century Gothic"/>
          <w:sz w:val="22"/>
          <w:szCs w:val="22"/>
        </w:rPr>
        <w:t xml:space="preserve"> This summary is provided for convenience. It is not </w:t>
      </w:r>
      <w:r w:rsidR="00482E9D" w:rsidRPr="505F239A">
        <w:rPr>
          <w:rFonts w:ascii="Century Gothic" w:eastAsia="Century Gothic" w:hAnsi="Century Gothic" w:cs="Century Gothic"/>
          <w:sz w:val="22"/>
          <w:szCs w:val="22"/>
        </w:rPr>
        <w:t>exhaustive,</w:t>
      </w:r>
      <w:r w:rsidR="567AFB41" w:rsidRPr="505F239A">
        <w:rPr>
          <w:rFonts w:ascii="Century Gothic" w:eastAsia="Century Gothic" w:hAnsi="Century Gothic" w:cs="Century Gothic"/>
          <w:sz w:val="22"/>
          <w:szCs w:val="22"/>
        </w:rPr>
        <w:t xml:space="preserve"> and</w:t>
      </w:r>
      <w:r w:rsidR="32243D71" w:rsidRPr="505F239A">
        <w:rPr>
          <w:rFonts w:ascii="Century Gothic" w:eastAsia="Century Gothic" w:hAnsi="Century Gothic" w:cs="Century Gothic"/>
          <w:sz w:val="22"/>
          <w:szCs w:val="22"/>
        </w:rPr>
        <w:t xml:space="preserve"> applicants and awardees should not rely solely on th</w:t>
      </w:r>
      <w:r w:rsidR="007421BB">
        <w:rPr>
          <w:rFonts w:ascii="Century Gothic" w:eastAsia="Century Gothic" w:hAnsi="Century Gothic" w:cs="Century Gothic"/>
          <w:sz w:val="22"/>
          <w:szCs w:val="22"/>
        </w:rPr>
        <w:t>e</w:t>
      </w:r>
      <w:r w:rsidR="32243D71" w:rsidRPr="505F239A">
        <w:rPr>
          <w:rFonts w:ascii="Century Gothic" w:eastAsia="Century Gothic" w:hAnsi="Century Gothic" w:cs="Century Gothic"/>
          <w:sz w:val="22"/>
          <w:szCs w:val="22"/>
        </w:rPr>
        <w:t xml:space="preserve"> information</w:t>
      </w:r>
      <w:r w:rsidR="007421BB">
        <w:rPr>
          <w:rFonts w:ascii="Century Gothic" w:eastAsia="Century Gothic" w:hAnsi="Century Gothic" w:cs="Century Gothic"/>
          <w:sz w:val="22"/>
          <w:szCs w:val="22"/>
        </w:rPr>
        <w:t xml:space="preserve"> provided here when developing project budgets, implementing projects, and using grant funds</w:t>
      </w:r>
      <w:r w:rsidR="32243D71" w:rsidRPr="505F239A">
        <w:rPr>
          <w:rFonts w:ascii="Century Gothic" w:eastAsia="Century Gothic" w:hAnsi="Century Gothic" w:cs="Century Gothic"/>
          <w:sz w:val="22"/>
          <w:szCs w:val="22"/>
        </w:rPr>
        <w:t>.</w:t>
      </w:r>
      <w:r w:rsidR="12D35A86" w:rsidRPr="505F239A">
        <w:rPr>
          <w:rFonts w:ascii="Century Gothic" w:eastAsia="Century Gothic" w:hAnsi="Century Gothic" w:cs="Century Gothic"/>
          <w:sz w:val="22"/>
          <w:szCs w:val="22"/>
        </w:rPr>
        <w:t xml:space="preserve"> </w:t>
      </w:r>
    </w:p>
    <w:p w14:paraId="7BB843FB" w14:textId="77777777" w:rsidR="00DD118F" w:rsidRDefault="00DD118F" w:rsidP="00FF7DDB">
      <w:pPr>
        <w:rPr>
          <w:rFonts w:ascii="Century Gothic" w:eastAsia="Century Gothic" w:hAnsi="Century Gothic" w:cs="Century Gothic"/>
          <w:sz w:val="22"/>
          <w:szCs w:val="22"/>
        </w:rPr>
      </w:pPr>
    </w:p>
    <w:p w14:paraId="78E5CB6A" w14:textId="28E5E9F7" w:rsidR="00DD118F" w:rsidRDefault="00DD118F" w:rsidP="00FF7DDB">
      <w:pPr>
        <w:rPr>
          <w:rFonts w:ascii="Century Gothic" w:eastAsia="Century Gothic" w:hAnsi="Century Gothic" w:cs="Century Gothic"/>
          <w:b/>
          <w:bCs/>
          <w:sz w:val="22"/>
          <w:szCs w:val="22"/>
        </w:rPr>
      </w:pPr>
      <w:bookmarkStart w:id="28" w:name="_Hlk139535476"/>
      <w:r w:rsidRPr="00DD118F">
        <w:rPr>
          <w:rFonts w:ascii="Century Gothic" w:eastAsia="Century Gothic" w:hAnsi="Century Gothic" w:cs="Century Gothic"/>
          <w:b/>
          <w:bCs/>
          <w:sz w:val="22"/>
          <w:szCs w:val="22"/>
        </w:rPr>
        <w:t>Advertising and public relations</w:t>
      </w:r>
    </w:p>
    <w:p w14:paraId="61A3EFDA" w14:textId="3B644A60" w:rsidR="00DD118F" w:rsidRPr="00345EE8" w:rsidRDefault="00DD118F" w:rsidP="00DD118F">
      <w:pPr>
        <w:rPr>
          <w:rFonts w:ascii="Century Gothic" w:eastAsia="Century Gothic" w:hAnsi="Century Gothic" w:cs="Century Gothic"/>
          <w:sz w:val="22"/>
          <w:szCs w:val="22"/>
        </w:rPr>
      </w:pPr>
      <w:r w:rsidRPr="77E143D9">
        <w:rPr>
          <w:rFonts w:ascii="Century Gothic" w:hAnsi="Century Gothic"/>
          <w:sz w:val="22"/>
          <w:szCs w:val="22"/>
        </w:rPr>
        <w:t xml:space="preserve">Advertising costs are allowable only when incurred for the recruitment of personnel, the procurement of goods and services, the disposal of scrap or surplus materials, and other specific purposes necessary to meet the requirements of the Federal award. Public relations costs are allowable when incurred to communicate with the public and press pertaining to specific activities or accomplishments that result from performance of the Federal award. Costs of advertising and public relations at conventions, meetings or other events, including displays, demonstrations, exhibits, meeting rooms, hospitality suites, and special facilities used in conjunction with shows and special events; and salaries of employees engaged in setting up and displaying exhibits, making demonstrations, and providing briefings are unallowable. </w:t>
      </w:r>
      <w:r w:rsidR="169A39D9" w:rsidRPr="77E143D9">
        <w:rPr>
          <w:rFonts w:ascii="Century Gothic" w:hAnsi="Century Gothic"/>
          <w:sz w:val="22"/>
          <w:szCs w:val="22"/>
        </w:rPr>
        <w:t xml:space="preserve">Costs of advertising and public relations designed solely to promote the non-Federal entity are unallowable. </w:t>
      </w:r>
      <w:r w:rsidRPr="77E143D9">
        <w:rPr>
          <w:rFonts w:ascii="Century Gothic" w:hAnsi="Century Gothic"/>
          <w:sz w:val="22"/>
          <w:szCs w:val="22"/>
        </w:rPr>
        <w:t xml:space="preserve">See electronic code of federal regulations: </w:t>
      </w:r>
      <w:hyperlink r:id="rId18">
        <w:r w:rsidRPr="77E143D9">
          <w:rPr>
            <w:rStyle w:val="Hyperlink"/>
            <w:rFonts w:ascii="Century Gothic" w:hAnsi="Century Gothic"/>
            <w:sz w:val="22"/>
            <w:szCs w:val="22"/>
          </w:rPr>
          <w:t>Advertising and Public Relations</w:t>
        </w:r>
      </w:hyperlink>
    </w:p>
    <w:p w14:paraId="11986B48" w14:textId="77777777" w:rsidR="00DD118F" w:rsidRDefault="00DD118F" w:rsidP="00FF7DDB">
      <w:pPr>
        <w:rPr>
          <w:rFonts w:ascii="Century Gothic" w:eastAsia="Century Gothic" w:hAnsi="Century Gothic" w:cs="Century Gothic"/>
          <w:i/>
          <w:iCs/>
          <w:sz w:val="22"/>
          <w:szCs w:val="22"/>
        </w:rPr>
      </w:pPr>
    </w:p>
    <w:p w14:paraId="3355B727" w14:textId="4E01709B" w:rsidR="00DD118F" w:rsidRDefault="00DD118F" w:rsidP="00FF7DDB">
      <w:pPr>
        <w:rPr>
          <w:rFonts w:ascii="Century Gothic" w:eastAsia="Century Gothic" w:hAnsi="Century Gothic" w:cs="Century Gothic"/>
          <w:b/>
          <w:bCs/>
          <w:sz w:val="22"/>
          <w:szCs w:val="22"/>
        </w:rPr>
      </w:pPr>
      <w:r w:rsidRPr="00DD118F">
        <w:rPr>
          <w:rFonts w:ascii="Century Gothic" w:eastAsia="Century Gothic" w:hAnsi="Century Gothic" w:cs="Century Gothic"/>
          <w:b/>
          <w:bCs/>
          <w:sz w:val="22"/>
          <w:szCs w:val="22"/>
        </w:rPr>
        <w:t>Advisory councils</w:t>
      </w:r>
    </w:p>
    <w:p w14:paraId="29A97AC3" w14:textId="35C25A1E" w:rsidR="00DD118F" w:rsidRDefault="00DD118F" w:rsidP="00DD118F">
      <w:pPr>
        <w:rPr>
          <w:rFonts w:ascii="Century Gothic" w:hAnsi="Century Gothic"/>
          <w:sz w:val="22"/>
          <w:szCs w:val="22"/>
        </w:rPr>
      </w:pPr>
      <w:r w:rsidRPr="007F6AB0">
        <w:rPr>
          <w:rFonts w:ascii="Century Gothic" w:hAnsi="Century Gothic"/>
          <w:sz w:val="22"/>
          <w:szCs w:val="22"/>
        </w:rPr>
        <w:t xml:space="preserve">Costs incurred by advisory councils or committees are unallowable unless authorized by statute, the Federal awarding agency or as an indirect cost where allocable to Federal awards. See § 200.444 General costs of government, applicable to states, local governments and Indian tribes. See electronic code of federal regulations: </w:t>
      </w:r>
      <w:hyperlink r:id="rId19" w:history="1">
        <w:r w:rsidRPr="00222146">
          <w:rPr>
            <w:rStyle w:val="Hyperlink"/>
            <w:rFonts w:ascii="Century Gothic" w:hAnsi="Century Gothic"/>
            <w:sz w:val="22"/>
            <w:szCs w:val="22"/>
          </w:rPr>
          <w:t>Advisory Councils</w:t>
        </w:r>
      </w:hyperlink>
    </w:p>
    <w:p w14:paraId="6D6222B8" w14:textId="77777777" w:rsidR="00DD118F" w:rsidRDefault="00DD118F" w:rsidP="00DD118F">
      <w:pPr>
        <w:rPr>
          <w:rFonts w:ascii="Century Gothic" w:hAnsi="Century Gothic"/>
          <w:sz w:val="22"/>
          <w:szCs w:val="22"/>
        </w:rPr>
      </w:pPr>
    </w:p>
    <w:p w14:paraId="6BD379D0" w14:textId="39842A17" w:rsidR="00DD118F" w:rsidRPr="00DD118F" w:rsidRDefault="00DD118F" w:rsidP="00DD118F">
      <w:pPr>
        <w:rPr>
          <w:rFonts w:ascii="Century Gothic" w:eastAsia="Century Gothic" w:hAnsi="Century Gothic" w:cs="Century Gothic"/>
          <w:b/>
          <w:bCs/>
          <w:sz w:val="22"/>
          <w:szCs w:val="22"/>
        </w:rPr>
      </w:pPr>
      <w:r w:rsidRPr="00DD118F">
        <w:rPr>
          <w:rFonts w:ascii="Century Gothic" w:eastAsia="Century Gothic" w:hAnsi="Century Gothic" w:cs="Century Gothic"/>
          <w:b/>
          <w:bCs/>
          <w:sz w:val="22"/>
          <w:szCs w:val="22"/>
        </w:rPr>
        <w:t>Advocacy, lobbying, and associated costs</w:t>
      </w:r>
    </w:p>
    <w:p w14:paraId="2B2C473A" w14:textId="202A0591" w:rsidR="00DD118F" w:rsidRDefault="00DD118F" w:rsidP="00DD118F">
      <w:pPr>
        <w:rPr>
          <w:rFonts w:ascii="Century Gothic" w:hAnsi="Century Gothic"/>
          <w:sz w:val="22"/>
          <w:szCs w:val="22"/>
        </w:rPr>
      </w:pPr>
      <w:r w:rsidRPr="00345EE8">
        <w:rPr>
          <w:rFonts w:ascii="Century Gothic" w:hAnsi="Century Gothic"/>
          <w:sz w:val="22"/>
          <w:szCs w:val="22"/>
        </w:rPr>
        <w:t>The cost of certain influencing activities associated with obtaining grants, contracts, cooperative agreements</w:t>
      </w:r>
      <w:r w:rsidR="000517AE">
        <w:rPr>
          <w:rFonts w:ascii="Century Gothic" w:hAnsi="Century Gothic"/>
          <w:sz w:val="22"/>
          <w:szCs w:val="22"/>
        </w:rPr>
        <w:t>,</w:t>
      </w:r>
      <w:r w:rsidRPr="00345EE8">
        <w:rPr>
          <w:rFonts w:ascii="Century Gothic" w:hAnsi="Century Gothic"/>
          <w:sz w:val="22"/>
          <w:szCs w:val="22"/>
        </w:rPr>
        <w:t xml:space="preserve"> or loans, is unallowable. Costs of membership in organizations substantially engaged in lobbying are unallowable. See electronic code of federal regulations: </w:t>
      </w:r>
      <w:hyperlink r:id="rId20" w:history="1">
        <w:r w:rsidRPr="00222146">
          <w:rPr>
            <w:rStyle w:val="Hyperlink"/>
            <w:rFonts w:ascii="Century Gothic" w:hAnsi="Century Gothic"/>
            <w:sz w:val="22"/>
            <w:szCs w:val="22"/>
          </w:rPr>
          <w:t>Lobbying</w:t>
        </w:r>
      </w:hyperlink>
    </w:p>
    <w:p w14:paraId="5EB60C45" w14:textId="77777777" w:rsidR="00DD118F" w:rsidRDefault="00DD118F" w:rsidP="00DD118F">
      <w:pPr>
        <w:rPr>
          <w:rFonts w:ascii="Century Gothic" w:hAnsi="Century Gothic"/>
          <w:sz w:val="22"/>
          <w:szCs w:val="22"/>
        </w:rPr>
      </w:pPr>
    </w:p>
    <w:p w14:paraId="1C6E3E6D" w14:textId="21B66676" w:rsidR="00DD118F" w:rsidRDefault="00DD118F" w:rsidP="00DD118F">
      <w:pPr>
        <w:rPr>
          <w:rFonts w:ascii="Century Gothic" w:eastAsia="Century Gothic" w:hAnsi="Century Gothic" w:cs="Century Gothic"/>
          <w:b/>
          <w:bCs/>
          <w:sz w:val="22"/>
          <w:szCs w:val="22"/>
        </w:rPr>
      </w:pPr>
      <w:r w:rsidRPr="00DD118F">
        <w:rPr>
          <w:rFonts w:ascii="Century Gothic" w:eastAsia="Century Gothic" w:hAnsi="Century Gothic" w:cs="Century Gothic"/>
          <w:b/>
          <w:bCs/>
          <w:sz w:val="22"/>
          <w:szCs w:val="22"/>
        </w:rPr>
        <w:t>Alcoholic beverages</w:t>
      </w:r>
    </w:p>
    <w:p w14:paraId="68BEB72C" w14:textId="41D8BED9" w:rsidR="00DD118F" w:rsidRDefault="00DD118F" w:rsidP="00DD118F">
      <w:pPr>
        <w:rPr>
          <w:rFonts w:ascii="Century Gothic" w:eastAsia="Century Gothic" w:hAnsi="Century Gothic" w:cs="Century Gothic"/>
          <w:sz w:val="22"/>
          <w:szCs w:val="22"/>
        </w:rPr>
      </w:pPr>
      <w:r w:rsidRPr="00345EE8">
        <w:rPr>
          <w:rFonts w:ascii="Century Gothic" w:eastAsia="Century Gothic" w:hAnsi="Century Gothic" w:cs="Century Gothic"/>
          <w:sz w:val="22"/>
          <w:szCs w:val="22"/>
        </w:rPr>
        <w:t xml:space="preserve">Costs of alcoholic beverages are unallowable. </w:t>
      </w:r>
      <w:r w:rsidR="00226FB1">
        <w:rPr>
          <w:rFonts w:ascii="Century Gothic" w:eastAsia="Century Gothic" w:hAnsi="Century Gothic" w:cs="Century Gothic"/>
          <w:sz w:val="22"/>
          <w:szCs w:val="22"/>
        </w:rPr>
        <w:t>Code of Federal Regulations</w:t>
      </w:r>
      <w:r w:rsidR="00222146">
        <w:rPr>
          <w:rFonts w:ascii="Century Gothic" w:eastAsia="Century Gothic" w:hAnsi="Century Gothic" w:cs="Century Gothic"/>
          <w:sz w:val="22"/>
          <w:szCs w:val="22"/>
        </w:rPr>
        <w:t>:</w:t>
      </w:r>
      <w:r w:rsidR="00226FB1">
        <w:rPr>
          <w:rFonts w:ascii="Century Gothic" w:eastAsia="Century Gothic" w:hAnsi="Century Gothic" w:cs="Century Gothic"/>
          <w:sz w:val="22"/>
          <w:szCs w:val="22"/>
        </w:rPr>
        <w:t xml:space="preserve"> </w:t>
      </w:r>
      <w:hyperlink r:id="rId21" w:history="1">
        <w:r w:rsidRPr="00222146">
          <w:rPr>
            <w:rStyle w:val="Hyperlink"/>
            <w:rFonts w:ascii="Century Gothic" w:eastAsia="Century Gothic" w:hAnsi="Century Gothic" w:cs="Century Gothic"/>
            <w:sz w:val="22"/>
            <w:szCs w:val="22"/>
          </w:rPr>
          <w:t>Alcoholic Beverages</w:t>
        </w:r>
      </w:hyperlink>
    </w:p>
    <w:p w14:paraId="398D29E6" w14:textId="77777777" w:rsidR="00915FEE" w:rsidRDefault="00915FEE" w:rsidP="00DD118F">
      <w:pPr>
        <w:rPr>
          <w:rFonts w:ascii="Century Gothic" w:eastAsia="Century Gothic" w:hAnsi="Century Gothic" w:cs="Century Gothic"/>
          <w:sz w:val="22"/>
          <w:szCs w:val="22"/>
        </w:rPr>
      </w:pPr>
    </w:p>
    <w:p w14:paraId="7E3BE011" w14:textId="32C2FF74" w:rsidR="00915FEE" w:rsidRDefault="00915FEE" w:rsidP="00DD118F">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Backfill</w:t>
      </w:r>
      <w:r w:rsidR="00324AC2">
        <w:rPr>
          <w:rFonts w:ascii="Century Gothic" w:eastAsia="Century Gothic" w:hAnsi="Century Gothic" w:cs="Century Gothic"/>
          <w:b/>
          <w:bCs/>
          <w:sz w:val="22"/>
          <w:szCs w:val="22"/>
        </w:rPr>
        <w:t xml:space="preserve"> and</w:t>
      </w:r>
      <w:r>
        <w:rPr>
          <w:rFonts w:ascii="Century Gothic" w:eastAsia="Century Gothic" w:hAnsi="Century Gothic" w:cs="Century Gothic"/>
          <w:b/>
          <w:bCs/>
          <w:sz w:val="22"/>
          <w:szCs w:val="22"/>
        </w:rPr>
        <w:t xml:space="preserve"> s</w:t>
      </w:r>
      <w:r w:rsidRPr="0067221C">
        <w:rPr>
          <w:rFonts w:ascii="Century Gothic" w:eastAsia="Century Gothic" w:hAnsi="Century Gothic" w:cs="Century Gothic"/>
          <w:b/>
          <w:bCs/>
          <w:sz w:val="22"/>
          <w:szCs w:val="22"/>
        </w:rPr>
        <w:t>alaries or benefits for individuals not directly contributing to the grant-funded project</w:t>
      </w:r>
    </w:p>
    <w:p w14:paraId="1E234986" w14:textId="054CA6D0" w:rsidR="00324AC2" w:rsidRPr="00324AC2" w:rsidRDefault="00324AC2" w:rsidP="00DD118F">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Costs not integral or directly contributing to the project are not allowable as </w:t>
      </w:r>
      <w:hyperlink w:anchor="DirectCosts" w:history="1">
        <w:r w:rsidRPr="000D1432">
          <w:rPr>
            <w:rStyle w:val="Hyperlink"/>
            <w:rFonts w:ascii="Century Gothic" w:eastAsia="Century Gothic" w:hAnsi="Century Gothic" w:cs="Century Gothic"/>
            <w:sz w:val="22"/>
            <w:szCs w:val="22"/>
          </w:rPr>
          <w:t>direct costs</w:t>
        </w:r>
      </w:hyperlink>
      <w:r>
        <w:rPr>
          <w:rFonts w:ascii="Century Gothic" w:eastAsia="Century Gothic" w:hAnsi="Century Gothic" w:cs="Century Gothic"/>
          <w:sz w:val="22"/>
          <w:szCs w:val="22"/>
        </w:rPr>
        <w:t xml:space="preserve">. See electronic code of federal regulations: </w:t>
      </w:r>
      <w:hyperlink r:id="rId22" w:history="1">
        <w:r w:rsidRPr="00324AC2">
          <w:rPr>
            <w:rStyle w:val="Hyperlink"/>
            <w:rFonts w:ascii="Century Gothic" w:eastAsia="Century Gothic" w:hAnsi="Century Gothic" w:cs="Century Gothic"/>
            <w:sz w:val="22"/>
            <w:szCs w:val="22"/>
          </w:rPr>
          <w:t>Direct Costs</w:t>
        </w:r>
      </w:hyperlink>
    </w:p>
    <w:p w14:paraId="3E79F606" w14:textId="77777777" w:rsidR="00DD118F" w:rsidRDefault="00DD118F" w:rsidP="00DD118F">
      <w:pPr>
        <w:rPr>
          <w:rFonts w:ascii="Century Gothic" w:eastAsia="Century Gothic" w:hAnsi="Century Gothic" w:cs="Century Gothic"/>
          <w:sz w:val="22"/>
          <w:szCs w:val="22"/>
        </w:rPr>
      </w:pPr>
    </w:p>
    <w:p w14:paraId="1E03263F" w14:textId="22587166" w:rsidR="00DD118F" w:rsidRPr="00226FB1" w:rsidRDefault="00DD118F" w:rsidP="00DD118F">
      <w:pPr>
        <w:rPr>
          <w:rFonts w:ascii="Century Gothic" w:eastAsia="Century Gothic" w:hAnsi="Century Gothic" w:cs="Century Gothic"/>
          <w:b/>
          <w:bCs/>
          <w:sz w:val="22"/>
          <w:szCs w:val="22"/>
        </w:rPr>
      </w:pPr>
      <w:r w:rsidRPr="00226FB1">
        <w:rPr>
          <w:rFonts w:ascii="Century Gothic" w:eastAsia="Century Gothic" w:hAnsi="Century Gothic" w:cs="Century Gothic"/>
          <w:b/>
          <w:bCs/>
          <w:sz w:val="22"/>
          <w:szCs w:val="22"/>
        </w:rPr>
        <w:t>Bad debts or other financial costs</w:t>
      </w:r>
    </w:p>
    <w:p w14:paraId="24395BCF" w14:textId="331E6B1E" w:rsidR="00DD118F" w:rsidRDefault="00226FB1" w:rsidP="00DD118F">
      <w:pPr>
        <w:rPr>
          <w:rFonts w:ascii="Century Gothic" w:eastAsia="Century Gothic" w:hAnsi="Century Gothic" w:cs="Century Gothic"/>
          <w:sz w:val="22"/>
          <w:szCs w:val="22"/>
        </w:rPr>
      </w:pPr>
      <w:r w:rsidRPr="00226FB1">
        <w:rPr>
          <w:rFonts w:ascii="Century Gothic" w:eastAsia="Century Gothic" w:hAnsi="Century Gothic" w:cs="Century Gothic"/>
          <w:sz w:val="22"/>
          <w:szCs w:val="22"/>
        </w:rPr>
        <w:t>Bad debts (debts which have been determined to be uncollectable), including losses (whether actual or estimated) arising from uncollectable accounts and other claims, are unallowable. Related collection costs, and related legal costs, arising from such debts after they have been determined to be uncollectable are also unallowable.</w:t>
      </w:r>
      <w:r>
        <w:rPr>
          <w:rFonts w:ascii="Century Gothic" w:eastAsia="Century Gothic" w:hAnsi="Century Gothic" w:cs="Century Gothic"/>
          <w:sz w:val="22"/>
          <w:szCs w:val="22"/>
        </w:rPr>
        <w:t xml:space="preserve"> Code of Federal Regulations</w:t>
      </w:r>
      <w:r w:rsidR="00222146">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w:t>
      </w:r>
      <w:hyperlink r:id="rId23" w:history="1">
        <w:r w:rsidRPr="00226FB1">
          <w:rPr>
            <w:rStyle w:val="Hyperlink"/>
            <w:rFonts w:ascii="Century Gothic" w:eastAsia="Century Gothic" w:hAnsi="Century Gothic" w:cs="Century Gothic"/>
            <w:sz w:val="22"/>
            <w:szCs w:val="22"/>
          </w:rPr>
          <w:t>Bad Debts</w:t>
        </w:r>
      </w:hyperlink>
      <w:r>
        <w:rPr>
          <w:rFonts w:ascii="Century Gothic" w:eastAsia="Century Gothic" w:hAnsi="Century Gothic" w:cs="Century Gothic"/>
          <w:sz w:val="22"/>
          <w:szCs w:val="22"/>
        </w:rPr>
        <w:t xml:space="preserve">. </w:t>
      </w:r>
    </w:p>
    <w:p w14:paraId="3E96E9FB" w14:textId="77777777" w:rsidR="00226FB1" w:rsidRDefault="00226FB1" w:rsidP="00DD118F">
      <w:pPr>
        <w:rPr>
          <w:rFonts w:ascii="Century Gothic" w:eastAsia="Century Gothic" w:hAnsi="Century Gothic" w:cs="Century Gothic"/>
          <w:sz w:val="22"/>
          <w:szCs w:val="22"/>
        </w:rPr>
      </w:pPr>
    </w:p>
    <w:p w14:paraId="10C167C1" w14:textId="1FC83F96" w:rsidR="00DD118F" w:rsidRPr="00DD118F" w:rsidRDefault="00DD118F" w:rsidP="00DD118F">
      <w:pPr>
        <w:rPr>
          <w:rFonts w:ascii="Century Gothic" w:eastAsia="Century Gothic" w:hAnsi="Century Gothic" w:cs="Century Gothic"/>
          <w:b/>
          <w:bCs/>
          <w:sz w:val="22"/>
          <w:szCs w:val="22"/>
        </w:rPr>
      </w:pPr>
      <w:r w:rsidRPr="00DD118F">
        <w:rPr>
          <w:rFonts w:ascii="Century Gothic" w:eastAsia="Century Gothic" w:hAnsi="Century Gothic" w:cs="Century Gothic"/>
          <w:b/>
          <w:bCs/>
          <w:sz w:val="22"/>
          <w:szCs w:val="22"/>
        </w:rPr>
        <w:t>Building, construction, renovation</w:t>
      </w:r>
      <w:r w:rsidR="00406DA8">
        <w:rPr>
          <w:rFonts w:ascii="Century Gothic" w:eastAsia="Century Gothic" w:hAnsi="Century Gothic" w:cs="Century Gothic"/>
          <w:b/>
          <w:bCs/>
          <w:sz w:val="22"/>
          <w:szCs w:val="22"/>
        </w:rPr>
        <w:t>, and permanent installation and/or affixation costs</w:t>
      </w:r>
    </w:p>
    <w:p w14:paraId="5B690B9F" w14:textId="38C808F4" w:rsidR="00DD118F" w:rsidRDefault="00DD118F" w:rsidP="00DD118F">
      <w:pPr>
        <w:rPr>
          <w:rFonts w:ascii="Century Gothic" w:eastAsia="Century Gothic" w:hAnsi="Century Gothic" w:cs="Century Gothic"/>
          <w:sz w:val="22"/>
          <w:szCs w:val="22"/>
        </w:rPr>
      </w:pPr>
      <w:r w:rsidRPr="007F6AB0">
        <w:rPr>
          <w:rFonts w:ascii="Century Gothic" w:eastAsia="Century Gothic" w:hAnsi="Century Gothic" w:cs="Century Gothic"/>
          <w:sz w:val="22"/>
          <w:szCs w:val="22"/>
        </w:rPr>
        <w:t>Building, construction, or renovation</w:t>
      </w:r>
      <w:r>
        <w:rPr>
          <w:rFonts w:ascii="Century Gothic" w:eastAsia="Century Gothic" w:hAnsi="Century Gothic" w:cs="Century Gothic"/>
          <w:sz w:val="22"/>
          <w:szCs w:val="22"/>
        </w:rPr>
        <w:t xml:space="preserve"> </w:t>
      </w:r>
      <w:r w:rsidRPr="007F6AB0">
        <w:rPr>
          <w:rFonts w:ascii="Century Gothic" w:eastAsia="Century Gothic" w:hAnsi="Century Gothic" w:cs="Century Gothic"/>
          <w:sz w:val="22"/>
          <w:szCs w:val="22"/>
        </w:rPr>
        <w:t xml:space="preserve">costs are unallowable. </w:t>
      </w:r>
      <w:r w:rsidR="00406DA8">
        <w:rPr>
          <w:rFonts w:ascii="Century Gothic" w:eastAsia="Century Gothic" w:hAnsi="Century Gothic" w:cs="Century Gothic"/>
          <w:sz w:val="22"/>
          <w:szCs w:val="22"/>
        </w:rPr>
        <w:t xml:space="preserve">Permanent installations and affixations are unallowable. </w:t>
      </w:r>
      <w:r w:rsidRPr="007F6AB0">
        <w:rPr>
          <w:rFonts w:ascii="Century Gothic" w:eastAsia="Century Gothic" w:hAnsi="Century Gothic" w:cs="Century Gothic"/>
          <w:sz w:val="22"/>
          <w:szCs w:val="22"/>
        </w:rPr>
        <w:t>See electronic code of</w:t>
      </w:r>
      <w:r>
        <w:rPr>
          <w:rFonts w:ascii="Century Gothic" w:eastAsia="Century Gothic" w:hAnsi="Century Gothic" w:cs="Century Gothic"/>
          <w:sz w:val="22"/>
          <w:szCs w:val="22"/>
        </w:rPr>
        <w:t xml:space="preserve"> </w:t>
      </w:r>
      <w:r w:rsidRPr="007F6AB0">
        <w:rPr>
          <w:rFonts w:ascii="Century Gothic" w:eastAsia="Century Gothic" w:hAnsi="Century Gothic" w:cs="Century Gothic"/>
          <w:sz w:val="22"/>
          <w:szCs w:val="22"/>
        </w:rPr>
        <w:t xml:space="preserve">federal regulations: </w:t>
      </w:r>
      <w:hyperlink r:id="rId24" w:history="1">
        <w:r w:rsidRPr="00222146">
          <w:rPr>
            <w:rStyle w:val="Hyperlink"/>
            <w:rFonts w:ascii="Century Gothic" w:eastAsia="Century Gothic" w:hAnsi="Century Gothic" w:cs="Century Gothic"/>
            <w:sz w:val="22"/>
            <w:szCs w:val="22"/>
          </w:rPr>
          <w:t>Equipment and Other Capital Expenditures</w:t>
        </w:r>
      </w:hyperlink>
      <w:r w:rsidRPr="007F6AB0">
        <w:rPr>
          <w:rFonts w:ascii="Century Gothic" w:eastAsia="Century Gothic" w:hAnsi="Century Gothic" w:cs="Century Gothic"/>
          <w:sz w:val="22"/>
          <w:szCs w:val="22"/>
        </w:rPr>
        <w:t xml:space="preserve">, </w:t>
      </w:r>
      <w:hyperlink r:id="rId25" w:history="1">
        <w:r w:rsidRPr="00203A15">
          <w:rPr>
            <w:rStyle w:val="Hyperlink"/>
            <w:rFonts w:ascii="Century Gothic" w:eastAsia="Century Gothic" w:hAnsi="Century Gothic" w:cs="Century Gothic"/>
            <w:sz w:val="22"/>
            <w:szCs w:val="22"/>
          </w:rPr>
          <w:t>Rearrangement and Reconversion Costs</w:t>
        </w:r>
      </w:hyperlink>
      <w:r w:rsidRPr="007F6AB0">
        <w:rPr>
          <w:rFonts w:ascii="Century Gothic" w:eastAsia="Century Gothic" w:hAnsi="Century Gothic" w:cs="Century Gothic"/>
          <w:sz w:val="22"/>
          <w:szCs w:val="22"/>
        </w:rPr>
        <w:t xml:space="preserve">, and </w:t>
      </w:r>
      <w:hyperlink r:id="rId26" w:history="1">
        <w:r w:rsidRPr="00203A15">
          <w:rPr>
            <w:rStyle w:val="Hyperlink"/>
            <w:rFonts w:ascii="Century Gothic" w:eastAsia="Century Gothic" w:hAnsi="Century Gothic" w:cs="Century Gothic"/>
            <w:sz w:val="22"/>
            <w:szCs w:val="22"/>
          </w:rPr>
          <w:t>Maintenance and Repair Costs</w:t>
        </w:r>
      </w:hyperlink>
    </w:p>
    <w:p w14:paraId="671121C8" w14:textId="77777777" w:rsidR="00DD118F" w:rsidRDefault="00DD118F" w:rsidP="00DD118F">
      <w:pPr>
        <w:rPr>
          <w:rFonts w:ascii="Century Gothic" w:eastAsia="Century Gothic" w:hAnsi="Century Gothic" w:cs="Century Gothic"/>
          <w:sz w:val="22"/>
          <w:szCs w:val="22"/>
        </w:rPr>
      </w:pPr>
    </w:p>
    <w:p w14:paraId="00C508BF" w14:textId="11F63C64" w:rsidR="00DD118F" w:rsidRPr="00DD118F" w:rsidRDefault="00DD118F" w:rsidP="00DD118F">
      <w:pPr>
        <w:rPr>
          <w:rFonts w:ascii="Century Gothic" w:eastAsia="Century Gothic" w:hAnsi="Century Gothic" w:cs="Century Gothic"/>
          <w:b/>
          <w:bCs/>
          <w:sz w:val="22"/>
          <w:szCs w:val="22"/>
        </w:rPr>
      </w:pPr>
      <w:r w:rsidRPr="00DD118F">
        <w:rPr>
          <w:rFonts w:ascii="Century Gothic" w:eastAsia="Century Gothic" w:hAnsi="Century Gothic" w:cs="Century Gothic"/>
          <w:b/>
          <w:bCs/>
          <w:sz w:val="22"/>
          <w:szCs w:val="22"/>
        </w:rPr>
        <w:t xml:space="preserve">Collection development purchases not integral to the project and </w:t>
      </w:r>
      <w:r w:rsidR="00203A15">
        <w:rPr>
          <w:rFonts w:ascii="Century Gothic" w:eastAsia="Century Gothic" w:hAnsi="Century Gothic" w:cs="Century Gothic"/>
          <w:b/>
          <w:bCs/>
          <w:sz w:val="22"/>
          <w:szCs w:val="22"/>
        </w:rPr>
        <w:t xml:space="preserve">not </w:t>
      </w:r>
      <w:r w:rsidRPr="00DD118F">
        <w:rPr>
          <w:rFonts w:ascii="Century Gothic" w:eastAsia="Century Gothic" w:hAnsi="Century Gothic" w:cs="Century Gothic"/>
          <w:b/>
          <w:bCs/>
          <w:sz w:val="22"/>
          <w:szCs w:val="22"/>
        </w:rPr>
        <w:t>aligned with programming</w:t>
      </w:r>
    </w:p>
    <w:p w14:paraId="2A865881" w14:textId="26DE2BB8" w:rsidR="00203A15" w:rsidRPr="00203A15" w:rsidRDefault="00203A15" w:rsidP="00203A15">
      <w:pPr>
        <w:rPr>
          <w:rFonts w:ascii="Century Gothic" w:eastAsia="Century Gothic" w:hAnsi="Century Gothic" w:cs="Century Gothic"/>
          <w:sz w:val="22"/>
          <w:szCs w:val="22"/>
        </w:rPr>
      </w:pPr>
      <w:r w:rsidRPr="00203A15">
        <w:rPr>
          <w:rFonts w:ascii="Century Gothic" w:eastAsia="Century Gothic" w:hAnsi="Century Gothic" w:cs="Century Gothic"/>
          <w:sz w:val="22"/>
          <w:szCs w:val="22"/>
        </w:rPr>
        <w:t xml:space="preserve">Collection development purchases not integral to the project and not aligned with programming are unallowable. </w:t>
      </w:r>
    </w:p>
    <w:p w14:paraId="016AE930" w14:textId="77777777" w:rsidR="00DD118F" w:rsidRPr="00DD118F" w:rsidRDefault="00DD118F" w:rsidP="00DD118F">
      <w:pPr>
        <w:rPr>
          <w:rFonts w:ascii="Century Gothic" w:eastAsia="Century Gothic" w:hAnsi="Century Gothic" w:cs="Century Gothic"/>
          <w:b/>
          <w:bCs/>
          <w:sz w:val="22"/>
          <w:szCs w:val="22"/>
        </w:rPr>
      </w:pPr>
    </w:p>
    <w:p w14:paraId="4863380F" w14:textId="77777777" w:rsidR="00203A15" w:rsidRDefault="00DD118F" w:rsidP="00DD118F">
      <w:pPr>
        <w:rPr>
          <w:rFonts w:ascii="Century Gothic" w:eastAsia="Century Gothic" w:hAnsi="Century Gothic" w:cs="Century Gothic"/>
          <w:b/>
          <w:bCs/>
          <w:sz w:val="22"/>
          <w:szCs w:val="22"/>
        </w:rPr>
      </w:pPr>
      <w:r w:rsidRPr="00DD118F">
        <w:rPr>
          <w:rFonts w:ascii="Century Gothic" w:eastAsia="Century Gothic" w:hAnsi="Century Gothic" w:cs="Century Gothic"/>
          <w:b/>
          <w:bCs/>
          <w:sz w:val="22"/>
          <w:szCs w:val="22"/>
        </w:rPr>
        <w:t>Contributions, donations, honorariums, stipends</w:t>
      </w:r>
    </w:p>
    <w:p w14:paraId="2CC86E2E" w14:textId="1F9C0410" w:rsidR="00DD118F" w:rsidRPr="00203A15" w:rsidRDefault="00203A15" w:rsidP="00DD118F">
      <w:pPr>
        <w:rPr>
          <w:rFonts w:ascii="Century Gothic" w:eastAsia="Century Gothic" w:hAnsi="Century Gothic" w:cs="Century Gothic"/>
          <w:b/>
          <w:bCs/>
          <w:sz w:val="22"/>
          <w:szCs w:val="22"/>
        </w:rPr>
      </w:pPr>
      <w:r w:rsidRPr="00203A15">
        <w:rPr>
          <w:rFonts w:ascii="Century Gothic" w:eastAsia="Century Gothic" w:hAnsi="Century Gothic" w:cs="Century Gothic"/>
          <w:sz w:val="22"/>
          <w:szCs w:val="22"/>
        </w:rPr>
        <w:t xml:space="preserve">Contributions, donations, honorariums, stipends are not allowable. </w:t>
      </w:r>
      <w:r w:rsidRPr="00203A15">
        <w:rPr>
          <w:rFonts w:ascii="Century Gothic" w:eastAsia="Century Gothic" w:hAnsi="Century Gothic" w:cs="Century Gothic"/>
          <w:i/>
          <w:iCs/>
          <w:sz w:val="22"/>
          <w:szCs w:val="22"/>
        </w:rPr>
        <w:t>W</w:t>
      </w:r>
      <w:r w:rsidR="00DD118F" w:rsidRPr="00203A15">
        <w:rPr>
          <w:rFonts w:ascii="Century Gothic" w:eastAsia="Century Gothic" w:hAnsi="Century Gothic" w:cs="Century Gothic"/>
          <w:i/>
          <w:iCs/>
          <w:sz w:val="22"/>
          <w:szCs w:val="22"/>
        </w:rPr>
        <w:t>ages, salaries, reimbursements, payment for work done, and fees charged by speakers are allowabl</w:t>
      </w:r>
      <w:r w:rsidRPr="00203A15">
        <w:rPr>
          <w:rFonts w:ascii="Century Gothic" w:eastAsia="Century Gothic" w:hAnsi="Century Gothic" w:cs="Century Gothic"/>
          <w:i/>
          <w:iCs/>
          <w:sz w:val="22"/>
          <w:szCs w:val="22"/>
        </w:rPr>
        <w:t>e.</w:t>
      </w:r>
    </w:p>
    <w:p w14:paraId="6960D735" w14:textId="77777777" w:rsidR="00043A4D" w:rsidRDefault="00043A4D" w:rsidP="00DD118F">
      <w:pPr>
        <w:rPr>
          <w:rFonts w:ascii="Century Gothic" w:eastAsia="Century Gothic" w:hAnsi="Century Gothic" w:cs="Century Gothic"/>
          <w:b/>
          <w:bCs/>
          <w:i/>
          <w:iCs/>
          <w:sz w:val="22"/>
          <w:szCs w:val="22"/>
        </w:rPr>
      </w:pPr>
    </w:p>
    <w:p w14:paraId="79812B41" w14:textId="77777777" w:rsidR="00043A4D" w:rsidRDefault="69A87090" w:rsidP="00043A4D">
      <w:pPr>
        <w:rPr>
          <w:rFonts w:ascii="Century Gothic" w:eastAsia="Century Gothic" w:hAnsi="Century Gothic" w:cs="Century Gothic"/>
          <w:b/>
          <w:bCs/>
          <w:sz w:val="22"/>
          <w:szCs w:val="22"/>
        </w:rPr>
      </w:pPr>
      <w:r w:rsidRPr="61849BB9">
        <w:rPr>
          <w:rFonts w:ascii="Century Gothic" w:eastAsia="Century Gothic" w:hAnsi="Century Gothic" w:cs="Century Gothic"/>
          <w:b/>
          <w:bCs/>
          <w:sz w:val="22"/>
          <w:szCs w:val="22"/>
        </w:rPr>
        <w:t>Costs that are NOT integral to the project, reasonable, and/or necessary</w:t>
      </w:r>
    </w:p>
    <w:p w14:paraId="6B6566B4" w14:textId="77777777" w:rsidR="00043A4D" w:rsidRDefault="69A87090" w:rsidP="00043A4D">
      <w:pPr>
        <w:rPr>
          <w:rFonts w:ascii="Century Gothic" w:eastAsia="Century Gothic" w:hAnsi="Century Gothic" w:cs="Century Gothic"/>
          <w:sz w:val="22"/>
          <w:szCs w:val="22"/>
        </w:rPr>
      </w:pPr>
      <w:r w:rsidRPr="61849BB9">
        <w:rPr>
          <w:rFonts w:ascii="Century Gothic" w:eastAsia="Century Gothic" w:hAnsi="Century Gothic" w:cs="Century Gothic"/>
          <w:sz w:val="22"/>
          <w:szCs w:val="22"/>
        </w:rPr>
        <w:t>For costs to be considered allowable, they must be integral to the project, reasonable and necessary.</w:t>
      </w:r>
    </w:p>
    <w:p w14:paraId="2A221B61" w14:textId="77777777" w:rsidR="00043A4D" w:rsidRPr="00043A4D" w:rsidRDefault="00043A4D" w:rsidP="00DD118F">
      <w:pPr>
        <w:rPr>
          <w:rFonts w:ascii="Century Gothic" w:eastAsia="Century Gothic" w:hAnsi="Century Gothic" w:cs="Century Gothic"/>
          <w:sz w:val="22"/>
          <w:szCs w:val="22"/>
        </w:rPr>
      </w:pPr>
    </w:p>
    <w:p w14:paraId="43F04606" w14:textId="03E83702" w:rsidR="00DD118F" w:rsidRPr="00DD118F" w:rsidRDefault="00DD118F" w:rsidP="00DD118F">
      <w:pPr>
        <w:rPr>
          <w:rFonts w:ascii="Century Gothic" w:eastAsia="Century Gothic" w:hAnsi="Century Gothic" w:cs="Century Gothic"/>
          <w:b/>
          <w:bCs/>
          <w:sz w:val="22"/>
          <w:szCs w:val="22"/>
        </w:rPr>
      </w:pPr>
      <w:r w:rsidRPr="00DD118F">
        <w:rPr>
          <w:rFonts w:ascii="Century Gothic" w:eastAsia="Century Gothic" w:hAnsi="Century Gothic" w:cs="Century Gothic"/>
          <w:b/>
          <w:bCs/>
          <w:sz w:val="22"/>
          <w:szCs w:val="22"/>
        </w:rPr>
        <w:t xml:space="preserve">Devices capable of connecting to the internet </w:t>
      </w:r>
    </w:p>
    <w:p w14:paraId="1720B803" w14:textId="6C775269" w:rsidR="00DD118F" w:rsidRDefault="00203A15" w:rsidP="00DD118F">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Devices capable of connecting to the internet are unallowable for awardees that are not </w:t>
      </w:r>
      <w:hyperlink w:anchor="CIPA" w:history="1">
        <w:r w:rsidR="009378A5" w:rsidRPr="009767F2">
          <w:rPr>
            <w:rStyle w:val="Hyperlink"/>
            <w:rFonts w:ascii="Century Gothic" w:eastAsia="Century Gothic" w:hAnsi="Century Gothic" w:cs="Century Gothic"/>
            <w:sz w:val="22"/>
            <w:szCs w:val="22"/>
          </w:rPr>
          <w:t xml:space="preserve">Children’s Internet </w:t>
        </w:r>
        <w:r w:rsidR="009767F2" w:rsidRPr="009767F2">
          <w:rPr>
            <w:rStyle w:val="Hyperlink"/>
            <w:rFonts w:ascii="Century Gothic" w:eastAsia="Century Gothic" w:hAnsi="Century Gothic" w:cs="Century Gothic"/>
            <w:sz w:val="22"/>
            <w:szCs w:val="22"/>
          </w:rPr>
          <w:t>Protection Act (CIPA)</w:t>
        </w:r>
      </w:hyperlink>
      <w:r w:rsidR="009767F2">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compliant.</w:t>
      </w:r>
    </w:p>
    <w:p w14:paraId="500DD0D8" w14:textId="77777777" w:rsidR="00203A15" w:rsidRPr="00203A15" w:rsidRDefault="00203A15" w:rsidP="00DD118F">
      <w:pPr>
        <w:rPr>
          <w:rFonts w:ascii="Century Gothic" w:eastAsia="Century Gothic" w:hAnsi="Century Gothic" w:cs="Century Gothic"/>
          <w:sz w:val="22"/>
          <w:szCs w:val="22"/>
        </w:rPr>
      </w:pPr>
    </w:p>
    <w:p w14:paraId="77C2B7D7" w14:textId="47C16B69" w:rsidR="00DD118F" w:rsidRPr="00DD118F" w:rsidRDefault="00DD118F" w:rsidP="00DD118F">
      <w:pPr>
        <w:rPr>
          <w:rFonts w:ascii="Century Gothic" w:eastAsia="Century Gothic" w:hAnsi="Century Gothic" w:cs="Century Gothic"/>
          <w:b/>
          <w:bCs/>
          <w:sz w:val="22"/>
          <w:szCs w:val="22"/>
        </w:rPr>
      </w:pPr>
      <w:r w:rsidRPr="00DD118F">
        <w:rPr>
          <w:rFonts w:ascii="Century Gothic" w:eastAsia="Century Gothic" w:hAnsi="Century Gothic" w:cs="Century Gothic"/>
          <w:b/>
          <w:bCs/>
          <w:sz w:val="22"/>
          <w:szCs w:val="22"/>
        </w:rPr>
        <w:t>Entertainment and performances</w:t>
      </w:r>
    </w:p>
    <w:p w14:paraId="4BF52DAA" w14:textId="43C482F8" w:rsidR="00DD118F" w:rsidRDefault="00DD118F" w:rsidP="00DD118F">
      <w:pPr>
        <w:rPr>
          <w:rFonts w:ascii="Century Gothic" w:hAnsi="Century Gothic"/>
          <w:sz w:val="22"/>
          <w:szCs w:val="22"/>
        </w:rPr>
      </w:pPr>
      <w:r w:rsidRPr="00345EE8">
        <w:rPr>
          <w:rFonts w:ascii="Century Gothic" w:hAnsi="Century Gothic"/>
          <w:sz w:val="22"/>
          <w:szCs w:val="22"/>
        </w:rPr>
        <w:t xml:space="preserve">Costs of entertainment, including amusement, diversion, and social activities, and any costs directly associated with those, such as tickets to shows or sports events, meals, lodging, rentals, transportation, and gratuities are unallowable. See electronic code of federal regulations: </w:t>
      </w:r>
      <w:hyperlink r:id="rId27" w:history="1">
        <w:r w:rsidRPr="009767F2">
          <w:rPr>
            <w:rStyle w:val="Hyperlink"/>
            <w:rFonts w:ascii="Century Gothic" w:hAnsi="Century Gothic"/>
            <w:sz w:val="22"/>
            <w:szCs w:val="22"/>
          </w:rPr>
          <w:t>Entertainment</w:t>
        </w:r>
      </w:hyperlink>
    </w:p>
    <w:p w14:paraId="0609436A" w14:textId="77777777" w:rsidR="00DD118F" w:rsidRDefault="00DD118F" w:rsidP="00DD118F">
      <w:pPr>
        <w:rPr>
          <w:rFonts w:ascii="Century Gothic" w:eastAsia="Century Gothic" w:hAnsi="Century Gothic" w:cs="Century Gothic"/>
          <w:b/>
          <w:bCs/>
          <w:sz w:val="22"/>
          <w:szCs w:val="22"/>
        </w:rPr>
      </w:pPr>
    </w:p>
    <w:p w14:paraId="4499673B" w14:textId="4AC9D8D3" w:rsidR="00406DA8" w:rsidRDefault="0005224E" w:rsidP="00DD118F">
      <w:pPr>
        <w:rPr>
          <w:rFonts w:ascii="Century Gothic" w:eastAsia="Century Gothic" w:hAnsi="Century Gothic" w:cs="Century Gothic"/>
          <w:b/>
          <w:bCs/>
          <w:sz w:val="22"/>
          <w:szCs w:val="22"/>
        </w:rPr>
      </w:pPr>
      <w:hyperlink w:anchor="Equipment" w:history="1">
        <w:r w:rsidR="00406DA8" w:rsidRPr="009767F2">
          <w:rPr>
            <w:rStyle w:val="Hyperlink"/>
            <w:rFonts w:ascii="Century Gothic" w:eastAsia="Century Gothic" w:hAnsi="Century Gothic" w:cs="Century Gothic"/>
            <w:b/>
            <w:bCs/>
            <w:sz w:val="22"/>
            <w:szCs w:val="22"/>
          </w:rPr>
          <w:t>Equipment</w:t>
        </w:r>
      </w:hyperlink>
      <w:r w:rsidR="00406DA8">
        <w:rPr>
          <w:rFonts w:ascii="Century Gothic" w:eastAsia="Century Gothic" w:hAnsi="Century Gothic" w:cs="Century Gothic"/>
          <w:b/>
          <w:bCs/>
          <w:sz w:val="22"/>
          <w:szCs w:val="22"/>
        </w:rPr>
        <w:t xml:space="preserve"> not approved by IMLS</w:t>
      </w:r>
    </w:p>
    <w:p w14:paraId="1348FF71" w14:textId="1E87E5A8" w:rsidR="00406DA8" w:rsidRPr="00406DA8" w:rsidRDefault="00406DA8" w:rsidP="00DD118F">
      <w:pPr>
        <w:rPr>
          <w:rFonts w:ascii="Century Gothic" w:eastAsia="Century Gothic" w:hAnsi="Century Gothic" w:cs="Century Gothic"/>
          <w:sz w:val="22"/>
          <w:szCs w:val="22"/>
        </w:rPr>
      </w:pPr>
      <w:r w:rsidRPr="5CEC5709">
        <w:rPr>
          <w:rFonts w:ascii="Century Gothic" w:eastAsia="Century Gothic" w:hAnsi="Century Gothic" w:cs="Century Gothic"/>
          <w:sz w:val="22"/>
          <w:szCs w:val="22"/>
        </w:rPr>
        <w:t>All proposed equipment purchases (single item or unit valued at $5,000 or more) must receive IML</w:t>
      </w:r>
      <w:r w:rsidR="46847D88" w:rsidRPr="5CEC5709">
        <w:rPr>
          <w:rFonts w:ascii="Century Gothic" w:eastAsia="Century Gothic" w:hAnsi="Century Gothic" w:cs="Century Gothic"/>
          <w:sz w:val="22"/>
          <w:szCs w:val="22"/>
        </w:rPr>
        <w:t>S</w:t>
      </w:r>
      <w:r w:rsidRPr="5CEC5709">
        <w:rPr>
          <w:rFonts w:ascii="Century Gothic" w:eastAsia="Century Gothic" w:hAnsi="Century Gothic" w:cs="Century Gothic"/>
          <w:sz w:val="22"/>
          <w:szCs w:val="22"/>
        </w:rPr>
        <w:t xml:space="preserve"> approval in order to be considered allowable. </w:t>
      </w:r>
    </w:p>
    <w:p w14:paraId="0032146B" w14:textId="77777777" w:rsidR="00406DA8" w:rsidRPr="00DD118F" w:rsidRDefault="00406DA8" w:rsidP="00DD118F">
      <w:pPr>
        <w:rPr>
          <w:rFonts w:ascii="Century Gothic" w:eastAsia="Century Gothic" w:hAnsi="Century Gothic" w:cs="Century Gothic"/>
          <w:b/>
          <w:bCs/>
          <w:sz w:val="22"/>
          <w:szCs w:val="22"/>
        </w:rPr>
      </w:pPr>
    </w:p>
    <w:p w14:paraId="0FB41E0E" w14:textId="61441279" w:rsidR="00DD118F" w:rsidRDefault="00DD118F" w:rsidP="00DD118F">
      <w:pPr>
        <w:rPr>
          <w:rFonts w:ascii="Century Gothic" w:eastAsia="Century Gothic" w:hAnsi="Century Gothic" w:cs="Century Gothic"/>
          <w:b/>
          <w:bCs/>
          <w:sz w:val="22"/>
          <w:szCs w:val="22"/>
        </w:rPr>
      </w:pPr>
      <w:r w:rsidRPr="00DD118F">
        <w:rPr>
          <w:rFonts w:ascii="Century Gothic" w:eastAsia="Century Gothic" w:hAnsi="Century Gothic" w:cs="Century Gothic"/>
          <w:b/>
          <w:bCs/>
          <w:sz w:val="22"/>
          <w:szCs w:val="22"/>
        </w:rPr>
        <w:t>Fines and penalties</w:t>
      </w:r>
    </w:p>
    <w:p w14:paraId="127E2A44" w14:textId="49E9F460" w:rsidR="00203A15" w:rsidRPr="00203A15" w:rsidRDefault="00203A15" w:rsidP="00DD118F">
      <w:pPr>
        <w:rPr>
          <w:rFonts w:ascii="Century Gothic" w:eastAsia="Century Gothic" w:hAnsi="Century Gothic" w:cs="Century Gothic"/>
          <w:sz w:val="22"/>
          <w:szCs w:val="22"/>
        </w:rPr>
      </w:pPr>
      <w:r w:rsidRPr="00203A15">
        <w:rPr>
          <w:rFonts w:ascii="Century Gothic" w:eastAsia="Century Gothic" w:hAnsi="Century Gothic" w:cs="Century Gothic"/>
          <w:sz w:val="22"/>
          <w:szCs w:val="22"/>
        </w:rPr>
        <w:t>Costs resulting from non-Federal entity violations of, alleged violations of, or failure to comply with, Federal, state, tribal, local or foreign laws and regulations are unallowable, except when incurred as a result of compliance with specific provisions of the Federal award, or with prior written approval of the Federal awarding agency.</w:t>
      </w:r>
      <w:r>
        <w:rPr>
          <w:rFonts w:ascii="Century Gothic" w:eastAsia="Century Gothic" w:hAnsi="Century Gothic" w:cs="Century Gothic"/>
          <w:sz w:val="22"/>
          <w:szCs w:val="22"/>
        </w:rPr>
        <w:t xml:space="preserve"> </w:t>
      </w:r>
      <w:r w:rsidRPr="00203A15">
        <w:rPr>
          <w:rFonts w:ascii="Century Gothic" w:eastAsia="Century Gothic" w:hAnsi="Century Gothic" w:cs="Century Gothic"/>
          <w:sz w:val="22"/>
          <w:szCs w:val="22"/>
        </w:rPr>
        <w:t xml:space="preserve">See electronic code of federal regulations: </w:t>
      </w:r>
      <w:hyperlink r:id="rId28" w:history="1">
        <w:r w:rsidRPr="00203A15">
          <w:rPr>
            <w:rStyle w:val="Hyperlink"/>
            <w:rFonts w:ascii="Century Gothic" w:eastAsia="Century Gothic" w:hAnsi="Century Gothic" w:cs="Century Gothic"/>
            <w:sz w:val="22"/>
            <w:szCs w:val="22"/>
          </w:rPr>
          <w:t>Fines and Penalties</w:t>
        </w:r>
      </w:hyperlink>
    </w:p>
    <w:p w14:paraId="10E4E4C5" w14:textId="77777777" w:rsidR="00DD118F" w:rsidRDefault="00DD118F" w:rsidP="00DD118F">
      <w:pPr>
        <w:rPr>
          <w:rFonts w:ascii="Century Gothic" w:eastAsia="Century Gothic" w:hAnsi="Century Gothic" w:cs="Century Gothic"/>
          <w:sz w:val="22"/>
          <w:szCs w:val="22"/>
        </w:rPr>
      </w:pPr>
    </w:p>
    <w:p w14:paraId="68E0CCF4" w14:textId="215621F1" w:rsidR="00DD118F" w:rsidRPr="00DD118F" w:rsidRDefault="00DD118F" w:rsidP="00DD118F">
      <w:pPr>
        <w:rPr>
          <w:rFonts w:ascii="Century Gothic" w:eastAsia="Century Gothic" w:hAnsi="Century Gothic" w:cs="Century Gothic"/>
          <w:b/>
          <w:bCs/>
          <w:sz w:val="22"/>
          <w:szCs w:val="22"/>
        </w:rPr>
      </w:pPr>
      <w:r w:rsidRPr="00DD118F">
        <w:rPr>
          <w:rFonts w:ascii="Century Gothic" w:eastAsia="Century Gothic" w:hAnsi="Century Gothic" w:cs="Century Gothic"/>
          <w:b/>
          <w:bCs/>
          <w:sz w:val="22"/>
          <w:szCs w:val="22"/>
        </w:rPr>
        <w:t>Food and refreshments</w:t>
      </w:r>
    </w:p>
    <w:p w14:paraId="0657D8FF" w14:textId="45EC5D23" w:rsidR="00DD118F" w:rsidRDefault="00DD118F" w:rsidP="00DD118F">
      <w:pPr>
        <w:rPr>
          <w:rFonts w:ascii="Century Gothic" w:eastAsia="Century Gothic" w:hAnsi="Century Gothic" w:cs="Century Gothic"/>
          <w:sz w:val="22"/>
          <w:szCs w:val="22"/>
        </w:rPr>
      </w:pPr>
      <w:r w:rsidRPr="77E143D9">
        <w:rPr>
          <w:rFonts w:ascii="Century Gothic" w:eastAsia="Century Gothic" w:hAnsi="Century Gothic" w:cs="Century Gothic"/>
          <w:sz w:val="22"/>
          <w:szCs w:val="22"/>
        </w:rPr>
        <w:t>Food and refreshments are unallowable unless an approved project activity requires a working meal</w:t>
      </w:r>
      <w:r w:rsidR="4D1E6171" w:rsidRPr="77E143D9">
        <w:rPr>
          <w:rFonts w:ascii="Century Gothic" w:eastAsia="Century Gothic" w:hAnsi="Century Gothic" w:cs="Century Gothic"/>
          <w:sz w:val="22"/>
          <w:szCs w:val="22"/>
        </w:rPr>
        <w:t xml:space="preserve">. Applicants </w:t>
      </w:r>
      <w:r w:rsidR="0766290C" w:rsidRPr="77E143D9">
        <w:rPr>
          <w:rFonts w:ascii="Century Gothic" w:eastAsia="Century Gothic" w:hAnsi="Century Gothic" w:cs="Century Gothic"/>
          <w:sz w:val="22"/>
          <w:szCs w:val="22"/>
        </w:rPr>
        <w:t>should</w:t>
      </w:r>
      <w:r w:rsidR="4D1E6171" w:rsidRPr="77E143D9">
        <w:rPr>
          <w:rFonts w:ascii="Century Gothic" w:eastAsia="Century Gothic" w:hAnsi="Century Gothic" w:cs="Century Gothic"/>
          <w:sz w:val="22"/>
          <w:szCs w:val="22"/>
        </w:rPr>
        <w:t xml:space="preserve"> consult the</w:t>
      </w:r>
      <w:r w:rsidR="20317EB3" w:rsidRPr="77E143D9">
        <w:rPr>
          <w:rFonts w:ascii="Century Gothic" w:eastAsia="Century Gothic" w:hAnsi="Century Gothic" w:cs="Century Gothic"/>
          <w:sz w:val="22"/>
          <w:szCs w:val="22"/>
        </w:rPr>
        <w:t xml:space="preserve"> State Library with questions. </w:t>
      </w:r>
    </w:p>
    <w:p w14:paraId="5A43B361" w14:textId="77777777" w:rsidR="00DD118F" w:rsidRDefault="00DD118F" w:rsidP="00DD118F">
      <w:pPr>
        <w:rPr>
          <w:rFonts w:ascii="Century Gothic" w:eastAsia="Century Gothic" w:hAnsi="Century Gothic" w:cs="Century Gothic"/>
          <w:sz w:val="22"/>
          <w:szCs w:val="22"/>
        </w:rPr>
      </w:pPr>
    </w:p>
    <w:p w14:paraId="02864A15" w14:textId="3CB76311" w:rsidR="00DD118F" w:rsidRPr="00DD118F" w:rsidRDefault="00DD118F" w:rsidP="00DD118F">
      <w:pPr>
        <w:rPr>
          <w:rFonts w:ascii="Century Gothic" w:eastAsia="Century Gothic" w:hAnsi="Century Gothic" w:cs="Century Gothic"/>
          <w:b/>
          <w:bCs/>
          <w:sz w:val="22"/>
          <w:szCs w:val="22"/>
        </w:rPr>
      </w:pPr>
      <w:r w:rsidRPr="00DD118F">
        <w:rPr>
          <w:rFonts w:ascii="Century Gothic" w:eastAsia="Century Gothic" w:hAnsi="Century Gothic" w:cs="Century Gothic"/>
          <w:b/>
          <w:bCs/>
          <w:sz w:val="22"/>
          <w:szCs w:val="22"/>
        </w:rPr>
        <w:t>Fundraising</w:t>
      </w:r>
    </w:p>
    <w:p w14:paraId="3D70C72D" w14:textId="2A8EEAFB" w:rsidR="00DD118F" w:rsidRDefault="00DD118F" w:rsidP="00DD118F">
      <w:pPr>
        <w:rPr>
          <w:rFonts w:ascii="Century Gothic" w:eastAsia="Century Gothic" w:hAnsi="Century Gothic" w:cs="Century Gothic"/>
          <w:sz w:val="22"/>
          <w:szCs w:val="22"/>
        </w:rPr>
      </w:pPr>
      <w:r w:rsidRPr="007F6AB0">
        <w:rPr>
          <w:rFonts w:ascii="Century Gothic" w:eastAsia="Century Gothic" w:hAnsi="Century Gothic" w:cs="Century Gothic"/>
          <w:sz w:val="22"/>
          <w:szCs w:val="22"/>
        </w:rPr>
        <w:t>Costs of organized fund-raising, including financial campaigns,</w:t>
      </w:r>
      <w:r>
        <w:rPr>
          <w:rFonts w:ascii="Century Gothic" w:eastAsia="Century Gothic" w:hAnsi="Century Gothic" w:cs="Century Gothic"/>
          <w:sz w:val="22"/>
          <w:szCs w:val="22"/>
        </w:rPr>
        <w:t xml:space="preserve"> </w:t>
      </w:r>
      <w:r w:rsidRPr="007F6AB0">
        <w:rPr>
          <w:rFonts w:ascii="Century Gothic" w:eastAsia="Century Gothic" w:hAnsi="Century Gothic" w:cs="Century Gothic"/>
          <w:sz w:val="22"/>
          <w:szCs w:val="22"/>
        </w:rPr>
        <w:t>solicitation of gifts and bequests, and similar expenses incurred to raise capital or to</w:t>
      </w:r>
      <w:r>
        <w:rPr>
          <w:rFonts w:ascii="Century Gothic" w:eastAsia="Century Gothic" w:hAnsi="Century Gothic" w:cs="Century Gothic"/>
          <w:sz w:val="22"/>
          <w:szCs w:val="22"/>
        </w:rPr>
        <w:t xml:space="preserve"> </w:t>
      </w:r>
      <w:r w:rsidRPr="007F6AB0">
        <w:rPr>
          <w:rFonts w:ascii="Century Gothic" w:eastAsia="Century Gothic" w:hAnsi="Century Gothic" w:cs="Century Gothic"/>
          <w:sz w:val="22"/>
          <w:szCs w:val="22"/>
        </w:rPr>
        <w:t>obtain contributions, are unallowable. See</w:t>
      </w:r>
      <w:r>
        <w:rPr>
          <w:rFonts w:ascii="Century Gothic" w:eastAsia="Century Gothic" w:hAnsi="Century Gothic" w:cs="Century Gothic"/>
          <w:sz w:val="22"/>
          <w:szCs w:val="22"/>
        </w:rPr>
        <w:t xml:space="preserve"> </w:t>
      </w:r>
      <w:r w:rsidRPr="007F6AB0">
        <w:rPr>
          <w:rFonts w:ascii="Century Gothic" w:eastAsia="Century Gothic" w:hAnsi="Century Gothic" w:cs="Century Gothic"/>
          <w:sz w:val="22"/>
          <w:szCs w:val="22"/>
        </w:rPr>
        <w:t xml:space="preserve">electronic code of federal regulations: </w:t>
      </w:r>
      <w:hyperlink r:id="rId29" w:history="1">
        <w:r w:rsidRPr="00203A15">
          <w:rPr>
            <w:rStyle w:val="Hyperlink"/>
            <w:rFonts w:ascii="Century Gothic" w:eastAsia="Century Gothic" w:hAnsi="Century Gothic" w:cs="Century Gothic"/>
            <w:sz w:val="22"/>
            <w:szCs w:val="22"/>
          </w:rPr>
          <w:t>Fundraising</w:t>
        </w:r>
        <w:r w:rsidR="00203A15" w:rsidRPr="00203A15">
          <w:rPr>
            <w:rStyle w:val="Hyperlink"/>
            <w:rFonts w:ascii="Century Gothic" w:eastAsia="Century Gothic" w:hAnsi="Century Gothic" w:cs="Century Gothic"/>
            <w:sz w:val="22"/>
            <w:szCs w:val="22"/>
          </w:rPr>
          <w:t xml:space="preserve"> and Investment Management Costs</w:t>
        </w:r>
      </w:hyperlink>
    </w:p>
    <w:p w14:paraId="39AD1845" w14:textId="77777777" w:rsidR="00DD118F" w:rsidRDefault="00DD118F" w:rsidP="00DD118F">
      <w:pPr>
        <w:rPr>
          <w:rFonts w:ascii="Century Gothic" w:eastAsia="Century Gothic" w:hAnsi="Century Gothic" w:cs="Century Gothic"/>
          <w:sz w:val="22"/>
          <w:szCs w:val="22"/>
        </w:rPr>
      </w:pPr>
    </w:p>
    <w:p w14:paraId="3FFCF38E" w14:textId="72875145" w:rsidR="00DD118F" w:rsidRPr="0067221C" w:rsidRDefault="00DD118F" w:rsidP="00DD118F">
      <w:pPr>
        <w:rPr>
          <w:rFonts w:ascii="Century Gothic" w:eastAsia="Century Gothic" w:hAnsi="Century Gothic" w:cs="Century Gothic"/>
          <w:b/>
          <w:bCs/>
          <w:sz w:val="22"/>
          <w:szCs w:val="22"/>
        </w:rPr>
      </w:pPr>
      <w:r w:rsidRPr="0067221C">
        <w:rPr>
          <w:rFonts w:ascii="Century Gothic" w:eastAsia="Century Gothic" w:hAnsi="Century Gothic" w:cs="Century Gothic"/>
          <w:b/>
          <w:bCs/>
          <w:sz w:val="22"/>
          <w:szCs w:val="22"/>
        </w:rPr>
        <w:t>General government expenses</w:t>
      </w:r>
    </w:p>
    <w:p w14:paraId="1F401DEA" w14:textId="1B0166E1" w:rsidR="00DD118F" w:rsidRDefault="0067221C" w:rsidP="0067221C">
      <w:pPr>
        <w:rPr>
          <w:rFonts w:ascii="Century Gothic" w:eastAsia="Century Gothic" w:hAnsi="Century Gothic" w:cs="Century Gothic"/>
          <w:sz w:val="22"/>
          <w:szCs w:val="22"/>
        </w:rPr>
      </w:pPr>
      <w:r w:rsidRPr="007F6AB0">
        <w:rPr>
          <w:rFonts w:ascii="Century Gothic" w:eastAsia="Century Gothic" w:hAnsi="Century Gothic" w:cs="Century Gothic"/>
          <w:sz w:val="22"/>
          <w:szCs w:val="22"/>
        </w:rPr>
        <w:t>The general costs of government, including services</w:t>
      </w:r>
      <w:r>
        <w:rPr>
          <w:rFonts w:ascii="Century Gothic" w:eastAsia="Century Gothic" w:hAnsi="Century Gothic" w:cs="Century Gothic"/>
          <w:sz w:val="22"/>
          <w:szCs w:val="22"/>
        </w:rPr>
        <w:t xml:space="preserve"> </w:t>
      </w:r>
      <w:r w:rsidRPr="007F6AB0">
        <w:rPr>
          <w:rFonts w:ascii="Century Gothic" w:eastAsia="Century Gothic" w:hAnsi="Century Gothic" w:cs="Century Gothic"/>
          <w:sz w:val="22"/>
          <w:szCs w:val="22"/>
        </w:rPr>
        <w:t>normally provided to the general public, such as fire and police, are unallowable.</w:t>
      </w:r>
      <w:r>
        <w:rPr>
          <w:rFonts w:ascii="Century Gothic" w:eastAsia="Century Gothic" w:hAnsi="Century Gothic" w:cs="Century Gothic"/>
          <w:sz w:val="22"/>
          <w:szCs w:val="22"/>
        </w:rPr>
        <w:t xml:space="preserve"> </w:t>
      </w:r>
      <w:r w:rsidRPr="007F6AB0">
        <w:rPr>
          <w:rFonts w:ascii="Century Gothic" w:eastAsia="Century Gothic" w:hAnsi="Century Gothic" w:cs="Century Gothic"/>
          <w:sz w:val="22"/>
          <w:szCs w:val="22"/>
        </w:rPr>
        <w:t xml:space="preserve">See electronic code of federal regulations: </w:t>
      </w:r>
      <w:hyperlink r:id="rId30" w:history="1">
        <w:r w:rsidRPr="00203A15">
          <w:rPr>
            <w:rStyle w:val="Hyperlink"/>
            <w:rFonts w:ascii="Century Gothic" w:eastAsia="Century Gothic" w:hAnsi="Century Gothic" w:cs="Century Gothic"/>
            <w:sz w:val="22"/>
            <w:szCs w:val="22"/>
          </w:rPr>
          <w:t>General Government Expenses</w:t>
        </w:r>
      </w:hyperlink>
      <w:r w:rsidR="001B7379">
        <w:rPr>
          <w:rStyle w:val="Hyperlink"/>
          <w:rFonts w:ascii="Century Gothic" w:eastAsia="Century Gothic" w:hAnsi="Century Gothic" w:cs="Century Gothic"/>
          <w:sz w:val="22"/>
          <w:szCs w:val="22"/>
        </w:rPr>
        <w:softHyphen/>
      </w:r>
    </w:p>
    <w:p w14:paraId="082FCB79" w14:textId="77777777" w:rsidR="0067221C" w:rsidRDefault="0067221C" w:rsidP="0067221C">
      <w:pPr>
        <w:rPr>
          <w:rFonts w:ascii="Century Gothic" w:eastAsia="Century Gothic" w:hAnsi="Century Gothic" w:cs="Century Gothic"/>
          <w:sz w:val="22"/>
          <w:szCs w:val="22"/>
        </w:rPr>
      </w:pPr>
    </w:p>
    <w:p w14:paraId="4AB640A6" w14:textId="7EA3C6A4" w:rsidR="0067221C" w:rsidRPr="0067221C" w:rsidRDefault="0067221C" w:rsidP="0067221C">
      <w:pPr>
        <w:rPr>
          <w:rFonts w:ascii="Century Gothic" w:eastAsia="Century Gothic" w:hAnsi="Century Gothic" w:cs="Century Gothic"/>
          <w:b/>
          <w:bCs/>
          <w:sz w:val="22"/>
          <w:szCs w:val="22"/>
        </w:rPr>
      </w:pPr>
      <w:r w:rsidRPr="0067221C">
        <w:rPr>
          <w:rFonts w:ascii="Century Gothic" w:eastAsia="Century Gothic" w:hAnsi="Century Gothic" w:cs="Century Gothic"/>
          <w:b/>
          <w:bCs/>
          <w:sz w:val="22"/>
          <w:szCs w:val="22"/>
        </w:rPr>
        <w:t>Gifts, honorarium, stipends, awards, or other incentives</w:t>
      </w:r>
    </w:p>
    <w:p w14:paraId="57B9FE62" w14:textId="513CFC3F" w:rsidR="0067221C" w:rsidRDefault="0067221C" w:rsidP="0067221C">
      <w:pPr>
        <w:rPr>
          <w:rFonts w:ascii="Century Gothic" w:hAnsi="Century Gothic"/>
          <w:sz w:val="22"/>
          <w:szCs w:val="22"/>
        </w:rPr>
      </w:pPr>
      <w:r w:rsidRPr="007F6AB0">
        <w:rPr>
          <w:rFonts w:ascii="Century Gothic" w:hAnsi="Century Gothic"/>
          <w:sz w:val="22"/>
          <w:szCs w:val="22"/>
        </w:rPr>
        <w:t xml:space="preserve">Contributions and donations, including cash, property, and services, that use grant funds and are made by grant recipients to others, regardless of the recipient, are unallowable. See electronic code of federal regulations: </w:t>
      </w:r>
      <w:hyperlink r:id="rId31" w:history="1">
        <w:r w:rsidRPr="00915FEE">
          <w:rPr>
            <w:rStyle w:val="Hyperlink"/>
            <w:rFonts w:ascii="Century Gothic" w:hAnsi="Century Gothic"/>
            <w:sz w:val="22"/>
            <w:szCs w:val="22"/>
          </w:rPr>
          <w:t>Contributions and Donations</w:t>
        </w:r>
      </w:hyperlink>
      <w:r w:rsidRPr="007F6AB0">
        <w:rPr>
          <w:rFonts w:ascii="Century Gothic" w:hAnsi="Century Gothic"/>
          <w:sz w:val="22"/>
          <w:szCs w:val="22"/>
        </w:rPr>
        <w:t xml:space="preserve"> </w:t>
      </w:r>
    </w:p>
    <w:p w14:paraId="4C6D0DEA" w14:textId="44C310E5" w:rsidR="0067221C" w:rsidRDefault="0067221C" w:rsidP="6CAE6E40">
      <w:pPr>
        <w:rPr>
          <w:rFonts w:ascii="Century Gothic" w:hAnsi="Century Gothic"/>
          <w:sz w:val="22"/>
          <w:szCs w:val="22"/>
        </w:rPr>
      </w:pPr>
    </w:p>
    <w:p w14:paraId="2752C2FE" w14:textId="0A578580" w:rsidR="0067221C" w:rsidRPr="0067221C" w:rsidRDefault="0067221C" w:rsidP="0067221C">
      <w:pPr>
        <w:rPr>
          <w:rFonts w:ascii="Century Gothic" w:eastAsia="Century Gothic" w:hAnsi="Century Gothic" w:cs="Century Gothic"/>
          <w:b/>
          <w:bCs/>
          <w:sz w:val="22"/>
          <w:szCs w:val="22"/>
        </w:rPr>
      </w:pPr>
      <w:r w:rsidRPr="77E143D9">
        <w:rPr>
          <w:rFonts w:ascii="Century Gothic" w:eastAsia="Century Gothic" w:hAnsi="Century Gothic" w:cs="Century Gothic"/>
          <w:b/>
          <w:bCs/>
          <w:sz w:val="22"/>
          <w:szCs w:val="22"/>
        </w:rPr>
        <w:t>Income from project</w:t>
      </w:r>
    </w:p>
    <w:p w14:paraId="18EBEEF4" w14:textId="0A578580" w:rsidR="0067221C" w:rsidRPr="0067221C" w:rsidRDefault="0842D122" w:rsidP="0067221C">
      <w:r w:rsidRPr="77E143D9">
        <w:rPr>
          <w:rFonts w:ascii="Century Gothic" w:eastAsia="Century Gothic" w:hAnsi="Century Gothic" w:cs="Century Gothic"/>
          <w:sz w:val="22"/>
          <w:szCs w:val="22"/>
        </w:rPr>
        <w:t xml:space="preserve">Project income, e.g., fees charged for the use of library space in the context of a grant project, or to recover out of pocket project-related costs, or to create products such as manuals, or for other expenditures directly related to and used for the purposes of the grant and accrued under the conditions of the grant award, are allowable. See electronic code of federal regulations: </w:t>
      </w:r>
      <w:hyperlink r:id="rId32">
        <w:r w:rsidRPr="77E143D9">
          <w:rPr>
            <w:rStyle w:val="Hyperlink"/>
            <w:rFonts w:ascii="Century Gothic" w:eastAsia="Century Gothic" w:hAnsi="Century Gothic" w:cs="Century Gothic"/>
            <w:sz w:val="22"/>
            <w:szCs w:val="22"/>
          </w:rPr>
          <w:t>Program Income</w:t>
        </w:r>
      </w:hyperlink>
      <w:r w:rsidRPr="77E143D9">
        <w:rPr>
          <w:rFonts w:ascii="Century Gothic" w:eastAsia="Century Gothic" w:hAnsi="Century Gothic" w:cs="Century Gothic"/>
          <w:sz w:val="22"/>
          <w:szCs w:val="22"/>
        </w:rPr>
        <w:t xml:space="preserve"> for further information. </w:t>
      </w:r>
      <w:r w:rsidRPr="77E143D9">
        <w:rPr>
          <w:rFonts w:ascii="Century Gothic" w:eastAsia="Century Gothic" w:hAnsi="Century Gothic" w:cs="Century Gothic"/>
          <w:sz w:val="22"/>
          <w:szCs w:val="22"/>
        </w:rPr>
        <w:lastRenderedPageBreak/>
        <w:t>Awardees must contact their project support team if they anticipate their project generating income.</w:t>
      </w:r>
    </w:p>
    <w:p w14:paraId="6D465722" w14:textId="0A578580" w:rsidR="0067221C" w:rsidRPr="0067221C" w:rsidRDefault="0067221C" w:rsidP="77E143D9">
      <w:pPr>
        <w:rPr>
          <w:rFonts w:ascii="Century Gothic" w:hAnsi="Century Gothic"/>
          <w:sz w:val="22"/>
          <w:szCs w:val="22"/>
        </w:rPr>
      </w:pPr>
    </w:p>
    <w:p w14:paraId="3381FDB0" w14:textId="4E7DAB17" w:rsidR="0067221C" w:rsidRDefault="0067221C" w:rsidP="0067221C">
      <w:pPr>
        <w:rPr>
          <w:rFonts w:ascii="Century Gothic" w:eastAsia="Century Gothic" w:hAnsi="Century Gothic" w:cs="Century Gothic"/>
          <w:b/>
          <w:bCs/>
          <w:sz w:val="22"/>
          <w:szCs w:val="22"/>
        </w:rPr>
      </w:pPr>
      <w:r w:rsidRPr="0067221C">
        <w:rPr>
          <w:rFonts w:ascii="Century Gothic" w:eastAsia="Century Gothic" w:hAnsi="Century Gothic" w:cs="Century Gothic"/>
          <w:b/>
          <w:bCs/>
          <w:sz w:val="22"/>
          <w:szCs w:val="22"/>
        </w:rPr>
        <w:t xml:space="preserve">Losses on other </w:t>
      </w:r>
      <w:r w:rsidR="00915FEE">
        <w:rPr>
          <w:rFonts w:ascii="Century Gothic" w:eastAsia="Century Gothic" w:hAnsi="Century Gothic" w:cs="Century Gothic"/>
          <w:b/>
          <w:bCs/>
          <w:sz w:val="22"/>
          <w:szCs w:val="22"/>
        </w:rPr>
        <w:t>grants</w:t>
      </w:r>
      <w:r w:rsidRPr="0067221C">
        <w:rPr>
          <w:rFonts w:ascii="Century Gothic" w:eastAsia="Century Gothic" w:hAnsi="Century Gothic" w:cs="Century Gothic"/>
          <w:b/>
          <w:bCs/>
          <w:sz w:val="22"/>
          <w:szCs w:val="22"/>
        </w:rPr>
        <w:t xml:space="preserve"> (e.g. using one </w:t>
      </w:r>
      <w:r w:rsidR="00915FEE">
        <w:rPr>
          <w:rFonts w:ascii="Century Gothic" w:eastAsia="Century Gothic" w:hAnsi="Century Gothic" w:cs="Century Gothic"/>
          <w:b/>
          <w:bCs/>
          <w:sz w:val="22"/>
          <w:szCs w:val="22"/>
        </w:rPr>
        <w:t>grant</w:t>
      </w:r>
      <w:r w:rsidRPr="0067221C">
        <w:rPr>
          <w:rFonts w:ascii="Century Gothic" w:eastAsia="Century Gothic" w:hAnsi="Century Gothic" w:cs="Century Gothic"/>
          <w:b/>
          <w:bCs/>
          <w:sz w:val="22"/>
          <w:szCs w:val="22"/>
        </w:rPr>
        <w:t xml:space="preserve"> to cover excess costs incurred for another grant-funded project)</w:t>
      </w:r>
    </w:p>
    <w:p w14:paraId="4E7785DD" w14:textId="239528A9" w:rsidR="00915FEE" w:rsidRPr="00915FEE" w:rsidRDefault="00915FEE" w:rsidP="0067221C">
      <w:pPr>
        <w:rPr>
          <w:rFonts w:ascii="Century Gothic" w:eastAsia="Century Gothic" w:hAnsi="Century Gothic" w:cs="Century Gothic"/>
          <w:b/>
          <w:bCs/>
          <w:sz w:val="22"/>
          <w:szCs w:val="22"/>
        </w:rPr>
      </w:pPr>
      <w:r w:rsidRPr="00915FEE">
        <w:rPr>
          <w:rFonts w:ascii="Century Gothic" w:hAnsi="Century Gothic"/>
          <w:sz w:val="22"/>
          <w:szCs w:val="22"/>
        </w:rPr>
        <w:t>Any excess of costs over income under any other award or contract of any nature is unallowable. This includes, but is not limited to, the non-Federal entity's contributed portion by reason of cost-sharing agreements or any under-recoveries through negotiation of flat amounts for indirect (F&amp;A) costs. Also, any excess of costs over authorized funding levels transferred from any award or contract to another award or contract is unallowable. All losses are not allowable indirect (F&amp;A) costs and are required to be included in the appropriate indirect cost rate base for allocation of indirect costs.</w:t>
      </w:r>
      <w:r>
        <w:rPr>
          <w:rFonts w:ascii="Century Gothic" w:hAnsi="Century Gothic"/>
          <w:sz w:val="22"/>
          <w:szCs w:val="22"/>
        </w:rPr>
        <w:t xml:space="preserve"> See electronic code of federal regulations: </w:t>
      </w:r>
      <w:hyperlink r:id="rId33" w:history="1">
        <w:r w:rsidRPr="00915FEE">
          <w:rPr>
            <w:rStyle w:val="Hyperlink"/>
            <w:rFonts w:ascii="Century Gothic" w:hAnsi="Century Gothic"/>
            <w:sz w:val="22"/>
            <w:szCs w:val="22"/>
          </w:rPr>
          <w:t>Losses on Other Awards or Contracts</w:t>
        </w:r>
      </w:hyperlink>
    </w:p>
    <w:p w14:paraId="23D0C48C" w14:textId="77777777" w:rsidR="0067221C" w:rsidRDefault="0067221C" w:rsidP="0067221C">
      <w:pPr>
        <w:rPr>
          <w:rFonts w:ascii="Century Gothic" w:eastAsia="Century Gothic" w:hAnsi="Century Gothic" w:cs="Century Gothic"/>
          <w:sz w:val="22"/>
          <w:szCs w:val="22"/>
        </w:rPr>
      </w:pPr>
    </w:p>
    <w:p w14:paraId="138B1A16" w14:textId="77DC2DB2" w:rsidR="0067221C" w:rsidRPr="0067221C" w:rsidRDefault="0067221C" w:rsidP="0067221C">
      <w:pPr>
        <w:rPr>
          <w:rFonts w:ascii="Century Gothic" w:eastAsia="Century Gothic" w:hAnsi="Century Gothic" w:cs="Century Gothic"/>
          <w:b/>
          <w:bCs/>
          <w:sz w:val="22"/>
          <w:szCs w:val="22"/>
        </w:rPr>
      </w:pPr>
      <w:r w:rsidRPr="0067221C">
        <w:rPr>
          <w:rFonts w:ascii="Century Gothic" w:eastAsia="Century Gothic" w:hAnsi="Century Gothic" w:cs="Century Gothic"/>
          <w:b/>
          <w:bCs/>
          <w:sz w:val="22"/>
          <w:szCs w:val="22"/>
        </w:rPr>
        <w:t>Memberships, subscriptions, and professional activities</w:t>
      </w:r>
    </w:p>
    <w:p w14:paraId="0DCB9332" w14:textId="27260547" w:rsidR="0067221C" w:rsidRDefault="0067221C" w:rsidP="0067221C">
      <w:pPr>
        <w:rPr>
          <w:rFonts w:ascii="Century Gothic" w:eastAsia="Century Gothic" w:hAnsi="Century Gothic" w:cs="Century Gothic"/>
          <w:sz w:val="22"/>
          <w:szCs w:val="22"/>
        </w:rPr>
      </w:pPr>
      <w:r w:rsidRPr="00AC4B76">
        <w:rPr>
          <w:rFonts w:ascii="Century Gothic" w:eastAsia="Century Gothic" w:hAnsi="Century Gothic" w:cs="Century Gothic"/>
          <w:sz w:val="22"/>
          <w:szCs w:val="22"/>
        </w:rPr>
        <w:t>Costs of the grant</w:t>
      </w:r>
      <w:r>
        <w:rPr>
          <w:rFonts w:ascii="Century Gothic" w:eastAsia="Century Gothic" w:hAnsi="Century Gothic" w:cs="Century Gothic"/>
          <w:sz w:val="22"/>
          <w:szCs w:val="22"/>
        </w:rPr>
        <w:t xml:space="preserve"> </w:t>
      </w:r>
      <w:r w:rsidRPr="00AC4B76">
        <w:rPr>
          <w:rFonts w:ascii="Century Gothic" w:eastAsia="Century Gothic" w:hAnsi="Century Gothic" w:cs="Century Gothic"/>
          <w:sz w:val="22"/>
          <w:szCs w:val="22"/>
        </w:rPr>
        <w:t>recipient’s memberships in business, technical, and professional organizations are</w:t>
      </w:r>
      <w:r>
        <w:rPr>
          <w:rFonts w:ascii="Century Gothic" w:eastAsia="Century Gothic" w:hAnsi="Century Gothic" w:cs="Century Gothic"/>
          <w:sz w:val="22"/>
          <w:szCs w:val="22"/>
        </w:rPr>
        <w:t xml:space="preserve"> </w:t>
      </w:r>
      <w:r w:rsidRPr="00AC4B76">
        <w:rPr>
          <w:rFonts w:ascii="Century Gothic" w:eastAsia="Century Gothic" w:hAnsi="Century Gothic" w:cs="Century Gothic"/>
          <w:sz w:val="22"/>
          <w:szCs w:val="22"/>
        </w:rPr>
        <w:t>allowable. (NOTE: The State Library’s policy is that use of LSTA funds for personal</w:t>
      </w:r>
      <w:r>
        <w:rPr>
          <w:rFonts w:ascii="Century Gothic" w:eastAsia="Century Gothic" w:hAnsi="Century Gothic" w:cs="Century Gothic"/>
          <w:sz w:val="22"/>
          <w:szCs w:val="22"/>
        </w:rPr>
        <w:t xml:space="preserve"> </w:t>
      </w:r>
      <w:r w:rsidRPr="00AC4B76">
        <w:rPr>
          <w:rFonts w:ascii="Century Gothic" w:eastAsia="Century Gothic" w:hAnsi="Century Gothic" w:cs="Century Gothic"/>
          <w:sz w:val="22"/>
          <w:szCs w:val="22"/>
        </w:rPr>
        <w:t>memberships in organizations is not permitted.) Subscriptions to business, professional,</w:t>
      </w:r>
      <w:r>
        <w:rPr>
          <w:rFonts w:ascii="Century Gothic" w:eastAsia="Century Gothic" w:hAnsi="Century Gothic" w:cs="Century Gothic"/>
          <w:sz w:val="22"/>
          <w:szCs w:val="22"/>
        </w:rPr>
        <w:t xml:space="preserve"> </w:t>
      </w:r>
      <w:r w:rsidRPr="00AC4B76">
        <w:rPr>
          <w:rFonts w:ascii="Century Gothic" w:eastAsia="Century Gothic" w:hAnsi="Century Gothic" w:cs="Century Gothic"/>
          <w:sz w:val="22"/>
          <w:szCs w:val="22"/>
        </w:rPr>
        <w:t>and technical periodicals are allowable. See</w:t>
      </w:r>
      <w:r>
        <w:rPr>
          <w:rFonts w:ascii="Century Gothic" w:eastAsia="Century Gothic" w:hAnsi="Century Gothic" w:cs="Century Gothic"/>
          <w:sz w:val="22"/>
          <w:szCs w:val="22"/>
        </w:rPr>
        <w:t xml:space="preserve"> </w:t>
      </w:r>
      <w:r w:rsidRPr="00AC4B76">
        <w:rPr>
          <w:rFonts w:ascii="Century Gothic" w:eastAsia="Century Gothic" w:hAnsi="Century Gothic" w:cs="Century Gothic"/>
          <w:sz w:val="22"/>
          <w:szCs w:val="22"/>
        </w:rPr>
        <w:t>electronic code of federal regulations:</w:t>
      </w:r>
      <w:r>
        <w:rPr>
          <w:rFonts w:ascii="Century Gothic" w:eastAsia="Century Gothic" w:hAnsi="Century Gothic" w:cs="Century Gothic"/>
          <w:sz w:val="22"/>
          <w:szCs w:val="22"/>
        </w:rPr>
        <w:t xml:space="preserve"> </w:t>
      </w:r>
      <w:hyperlink r:id="rId34" w:history="1">
        <w:r w:rsidRPr="00915FEE">
          <w:rPr>
            <w:rStyle w:val="Hyperlink"/>
            <w:rFonts w:ascii="Century Gothic" w:eastAsia="Century Gothic" w:hAnsi="Century Gothic" w:cs="Century Gothic"/>
            <w:sz w:val="22"/>
            <w:szCs w:val="22"/>
          </w:rPr>
          <w:t>Memberships, Subscriptions, and Professional Activities</w:t>
        </w:r>
      </w:hyperlink>
    </w:p>
    <w:p w14:paraId="5DED186E" w14:textId="77777777" w:rsidR="0067221C" w:rsidRDefault="0067221C" w:rsidP="0067221C">
      <w:pPr>
        <w:rPr>
          <w:rFonts w:ascii="Century Gothic" w:eastAsia="Century Gothic" w:hAnsi="Century Gothic" w:cs="Century Gothic"/>
          <w:sz w:val="22"/>
          <w:szCs w:val="22"/>
        </w:rPr>
      </w:pPr>
    </w:p>
    <w:p w14:paraId="673E6EA7" w14:textId="6EB1D5FF" w:rsidR="0067221C" w:rsidRPr="0067221C" w:rsidRDefault="0067221C" w:rsidP="0067221C">
      <w:pPr>
        <w:rPr>
          <w:rFonts w:ascii="Century Gothic" w:eastAsia="Century Gothic" w:hAnsi="Century Gothic" w:cs="Century Gothic"/>
          <w:b/>
          <w:bCs/>
          <w:sz w:val="22"/>
          <w:szCs w:val="22"/>
        </w:rPr>
      </w:pPr>
      <w:r w:rsidRPr="0067221C">
        <w:rPr>
          <w:rFonts w:ascii="Century Gothic" w:eastAsia="Century Gothic" w:hAnsi="Century Gothic" w:cs="Century Gothic"/>
          <w:b/>
          <w:bCs/>
          <w:sz w:val="22"/>
          <w:szCs w:val="22"/>
        </w:rPr>
        <w:t>Out-of-state travel</w:t>
      </w:r>
    </w:p>
    <w:p w14:paraId="3F96D811" w14:textId="05645850" w:rsidR="0067221C" w:rsidRDefault="0067221C" w:rsidP="0067221C">
      <w:pPr>
        <w:rPr>
          <w:rFonts w:ascii="Century Gothic" w:eastAsia="Century Gothic" w:hAnsi="Century Gothic" w:cs="Century Gothic"/>
          <w:sz w:val="22"/>
          <w:szCs w:val="22"/>
        </w:rPr>
      </w:pPr>
      <w:r w:rsidRPr="00AC4B76">
        <w:rPr>
          <w:rFonts w:ascii="Century Gothic" w:eastAsia="Century Gothic" w:hAnsi="Century Gothic" w:cs="Century Gothic"/>
          <w:sz w:val="22"/>
          <w:szCs w:val="22"/>
        </w:rPr>
        <w:t xml:space="preserve">The State Library’s policy on out-of-state travel is that </w:t>
      </w:r>
      <w:r w:rsidR="007421BB">
        <w:rPr>
          <w:rFonts w:ascii="Century Gothic" w:eastAsia="Century Gothic" w:hAnsi="Century Gothic" w:cs="Century Gothic"/>
          <w:sz w:val="22"/>
          <w:szCs w:val="22"/>
        </w:rPr>
        <w:t>it is</w:t>
      </w:r>
      <w:r>
        <w:rPr>
          <w:rFonts w:ascii="Century Gothic" w:eastAsia="Century Gothic" w:hAnsi="Century Gothic" w:cs="Century Gothic"/>
          <w:sz w:val="22"/>
          <w:szCs w:val="22"/>
        </w:rPr>
        <w:t xml:space="preserve"> </w:t>
      </w:r>
      <w:r w:rsidRPr="00AC4B76">
        <w:rPr>
          <w:rFonts w:ascii="Century Gothic" w:eastAsia="Century Gothic" w:hAnsi="Century Gothic" w:cs="Century Gothic"/>
          <w:sz w:val="22"/>
          <w:szCs w:val="22"/>
        </w:rPr>
        <w:t xml:space="preserve">generally not allowed. If </w:t>
      </w:r>
      <w:r w:rsidR="007421BB">
        <w:rPr>
          <w:rFonts w:ascii="Century Gothic" w:eastAsia="Century Gothic" w:hAnsi="Century Gothic" w:cs="Century Gothic"/>
          <w:sz w:val="22"/>
          <w:szCs w:val="22"/>
        </w:rPr>
        <w:t>a</w:t>
      </w:r>
      <w:r w:rsidR="007421BB" w:rsidRPr="00AC4B76">
        <w:rPr>
          <w:rFonts w:ascii="Century Gothic" w:eastAsia="Century Gothic" w:hAnsi="Century Gothic" w:cs="Century Gothic"/>
          <w:sz w:val="22"/>
          <w:szCs w:val="22"/>
        </w:rPr>
        <w:t xml:space="preserve"> </w:t>
      </w:r>
      <w:r w:rsidR="007421BB">
        <w:rPr>
          <w:rFonts w:ascii="Century Gothic" w:eastAsia="Century Gothic" w:hAnsi="Century Gothic" w:cs="Century Gothic"/>
          <w:sz w:val="22"/>
          <w:szCs w:val="22"/>
        </w:rPr>
        <w:t>proposed project</w:t>
      </w:r>
      <w:r w:rsidR="007421BB" w:rsidRPr="00AC4B76">
        <w:rPr>
          <w:rFonts w:ascii="Century Gothic" w:eastAsia="Century Gothic" w:hAnsi="Century Gothic" w:cs="Century Gothic"/>
          <w:sz w:val="22"/>
          <w:szCs w:val="22"/>
        </w:rPr>
        <w:t xml:space="preserve"> </w:t>
      </w:r>
      <w:r w:rsidRPr="00AC4B76">
        <w:rPr>
          <w:rFonts w:ascii="Century Gothic" w:eastAsia="Century Gothic" w:hAnsi="Century Gothic" w:cs="Century Gothic"/>
          <w:sz w:val="22"/>
          <w:szCs w:val="22"/>
        </w:rPr>
        <w:t xml:space="preserve">will include out-of-state travel </w:t>
      </w:r>
      <w:r w:rsidR="007421BB">
        <w:rPr>
          <w:rFonts w:ascii="Century Gothic" w:eastAsia="Century Gothic" w:hAnsi="Century Gothic" w:cs="Century Gothic"/>
          <w:sz w:val="22"/>
          <w:szCs w:val="22"/>
        </w:rPr>
        <w:t xml:space="preserve">(e.g., </w:t>
      </w:r>
      <w:r w:rsidRPr="00AC4B76">
        <w:rPr>
          <w:rFonts w:ascii="Century Gothic" w:eastAsia="Century Gothic" w:hAnsi="Century Gothic" w:cs="Century Gothic"/>
          <w:sz w:val="22"/>
          <w:szCs w:val="22"/>
        </w:rPr>
        <w:t>attendance at an out-of-state conference</w:t>
      </w:r>
      <w:r w:rsidR="007421BB">
        <w:rPr>
          <w:rFonts w:ascii="Century Gothic" w:eastAsia="Century Gothic" w:hAnsi="Century Gothic" w:cs="Century Gothic"/>
          <w:sz w:val="22"/>
          <w:szCs w:val="22"/>
        </w:rPr>
        <w:t>)</w:t>
      </w:r>
      <w:r w:rsidRPr="00AC4B76">
        <w:rPr>
          <w:rFonts w:ascii="Century Gothic" w:eastAsia="Century Gothic" w:hAnsi="Century Gothic" w:cs="Century Gothic"/>
          <w:sz w:val="22"/>
          <w:szCs w:val="22"/>
        </w:rPr>
        <w:t xml:space="preserve">, </w:t>
      </w:r>
      <w:r w:rsidR="007421BB">
        <w:rPr>
          <w:rFonts w:ascii="Century Gothic" w:eastAsia="Century Gothic" w:hAnsi="Century Gothic" w:cs="Century Gothic"/>
          <w:sz w:val="22"/>
          <w:szCs w:val="22"/>
        </w:rPr>
        <w:t xml:space="preserve">applicants should </w:t>
      </w:r>
      <w:r w:rsidRPr="00AC4B76">
        <w:rPr>
          <w:rFonts w:ascii="Century Gothic" w:eastAsia="Century Gothic" w:hAnsi="Century Gothic" w:cs="Century Gothic"/>
          <w:sz w:val="22"/>
          <w:szCs w:val="22"/>
        </w:rPr>
        <w:t xml:space="preserve">consult </w:t>
      </w:r>
      <w:r w:rsidR="007421BB">
        <w:rPr>
          <w:rFonts w:ascii="Century Gothic" w:eastAsia="Century Gothic" w:hAnsi="Century Gothic" w:cs="Century Gothic"/>
          <w:sz w:val="22"/>
          <w:szCs w:val="22"/>
        </w:rPr>
        <w:t>the State Library b</w:t>
      </w:r>
      <w:r w:rsidR="007421BB" w:rsidRPr="00AC4B76">
        <w:rPr>
          <w:rFonts w:ascii="Century Gothic" w:eastAsia="Century Gothic" w:hAnsi="Century Gothic" w:cs="Century Gothic"/>
          <w:sz w:val="22"/>
          <w:szCs w:val="22"/>
        </w:rPr>
        <w:t>efore</w:t>
      </w:r>
      <w:r w:rsidR="007421BB">
        <w:rPr>
          <w:rFonts w:ascii="Century Gothic" w:eastAsia="Century Gothic" w:hAnsi="Century Gothic" w:cs="Century Gothic"/>
          <w:sz w:val="22"/>
          <w:szCs w:val="22"/>
        </w:rPr>
        <w:t xml:space="preserve"> submitting their application </w:t>
      </w:r>
      <w:r w:rsidR="00915FEE">
        <w:rPr>
          <w:rFonts w:ascii="Century Gothic" w:eastAsia="Century Gothic" w:hAnsi="Century Gothic" w:cs="Century Gothic"/>
          <w:sz w:val="22"/>
          <w:szCs w:val="22"/>
        </w:rPr>
        <w:t>i</w:t>
      </w:r>
      <w:r>
        <w:rPr>
          <w:rFonts w:ascii="Century Gothic" w:eastAsia="Century Gothic" w:hAnsi="Century Gothic" w:cs="Century Gothic"/>
          <w:sz w:val="22"/>
          <w:szCs w:val="22"/>
        </w:rPr>
        <w:t>n order to determine whether</w:t>
      </w:r>
      <w:r w:rsidRPr="00AC4B76">
        <w:rPr>
          <w:rFonts w:ascii="Century Gothic" w:eastAsia="Century Gothic" w:hAnsi="Century Gothic" w:cs="Century Gothic"/>
          <w:sz w:val="22"/>
          <w:szCs w:val="22"/>
        </w:rPr>
        <w:t xml:space="preserve"> State Library approval </w:t>
      </w:r>
      <w:r>
        <w:rPr>
          <w:rFonts w:ascii="Century Gothic" w:eastAsia="Century Gothic" w:hAnsi="Century Gothic" w:cs="Century Gothic"/>
          <w:sz w:val="22"/>
          <w:szCs w:val="22"/>
        </w:rPr>
        <w:t>is possible</w:t>
      </w:r>
      <w:r w:rsidRPr="00AC4B76">
        <w:rPr>
          <w:rFonts w:ascii="Century Gothic" w:eastAsia="Century Gothic" w:hAnsi="Century Gothic" w:cs="Century Gothic"/>
          <w:sz w:val="22"/>
          <w:szCs w:val="22"/>
        </w:rPr>
        <w:t>.</w:t>
      </w:r>
    </w:p>
    <w:p w14:paraId="16CC9E61" w14:textId="77777777" w:rsidR="0067221C" w:rsidRDefault="0067221C" w:rsidP="0067221C">
      <w:pPr>
        <w:rPr>
          <w:rFonts w:ascii="Century Gothic" w:eastAsia="Century Gothic" w:hAnsi="Century Gothic" w:cs="Century Gothic"/>
          <w:sz w:val="22"/>
          <w:szCs w:val="22"/>
        </w:rPr>
      </w:pPr>
    </w:p>
    <w:p w14:paraId="36BE6C5B" w14:textId="355A704E" w:rsidR="0064187B" w:rsidRDefault="58754915" w:rsidP="0067221C">
      <w:pPr>
        <w:rPr>
          <w:rFonts w:ascii="Century Gothic" w:eastAsia="Century Gothic" w:hAnsi="Century Gothic" w:cs="Century Gothic"/>
          <w:b/>
          <w:bCs/>
          <w:sz w:val="22"/>
          <w:szCs w:val="22"/>
        </w:rPr>
      </w:pPr>
      <w:r w:rsidRPr="77E143D9">
        <w:rPr>
          <w:rFonts w:ascii="Century Gothic" w:eastAsia="Century Gothic" w:hAnsi="Century Gothic" w:cs="Century Gothic"/>
          <w:b/>
          <w:bCs/>
          <w:sz w:val="22"/>
          <w:szCs w:val="22"/>
        </w:rPr>
        <w:t xml:space="preserve">Per </w:t>
      </w:r>
      <w:r w:rsidR="7738F0F2" w:rsidRPr="77E143D9">
        <w:rPr>
          <w:rFonts w:ascii="Century Gothic" w:eastAsia="Century Gothic" w:hAnsi="Century Gothic" w:cs="Century Gothic"/>
          <w:b/>
          <w:bCs/>
          <w:sz w:val="22"/>
          <w:szCs w:val="22"/>
        </w:rPr>
        <w:t>d</w:t>
      </w:r>
      <w:r w:rsidRPr="77E143D9">
        <w:rPr>
          <w:rFonts w:ascii="Century Gothic" w:eastAsia="Century Gothic" w:hAnsi="Century Gothic" w:cs="Century Gothic"/>
          <w:b/>
          <w:bCs/>
          <w:sz w:val="22"/>
          <w:szCs w:val="22"/>
        </w:rPr>
        <w:t>iems</w:t>
      </w:r>
    </w:p>
    <w:p w14:paraId="11356EC7" w14:textId="089CE9B6" w:rsidR="0064187B" w:rsidRDefault="58754915" w:rsidP="0067221C">
      <w:pPr>
        <w:rPr>
          <w:rFonts w:ascii="Century Gothic" w:eastAsia="Century Gothic" w:hAnsi="Century Gothic" w:cs="Century Gothic"/>
          <w:sz w:val="22"/>
          <w:szCs w:val="22"/>
        </w:rPr>
      </w:pPr>
      <w:r w:rsidRPr="77E143D9">
        <w:rPr>
          <w:rFonts w:ascii="Century Gothic" w:eastAsia="Century Gothic" w:hAnsi="Century Gothic" w:cs="Century Gothic"/>
          <w:sz w:val="22"/>
          <w:szCs w:val="22"/>
        </w:rPr>
        <w:t xml:space="preserve">Travel </w:t>
      </w:r>
      <w:r w:rsidR="55481A42" w:rsidRPr="77E143D9">
        <w:rPr>
          <w:rFonts w:ascii="Century Gothic" w:eastAsia="Century Gothic" w:hAnsi="Century Gothic" w:cs="Century Gothic"/>
          <w:sz w:val="22"/>
          <w:szCs w:val="22"/>
        </w:rPr>
        <w:t xml:space="preserve">rates, </w:t>
      </w:r>
      <w:r w:rsidRPr="77E143D9">
        <w:rPr>
          <w:rFonts w:ascii="Century Gothic" w:eastAsia="Century Gothic" w:hAnsi="Century Gothic" w:cs="Century Gothic"/>
          <w:sz w:val="22"/>
          <w:szCs w:val="22"/>
        </w:rPr>
        <w:t>accommodations</w:t>
      </w:r>
      <w:r w:rsidR="55481A42" w:rsidRPr="77E143D9">
        <w:rPr>
          <w:rFonts w:ascii="Century Gothic" w:eastAsia="Century Gothic" w:hAnsi="Century Gothic" w:cs="Century Gothic"/>
          <w:sz w:val="22"/>
          <w:szCs w:val="22"/>
        </w:rPr>
        <w:t>,</w:t>
      </w:r>
      <w:r w:rsidRPr="77E143D9">
        <w:rPr>
          <w:rFonts w:ascii="Century Gothic" w:eastAsia="Century Gothic" w:hAnsi="Century Gothic" w:cs="Century Gothic"/>
          <w:sz w:val="22"/>
          <w:szCs w:val="22"/>
        </w:rPr>
        <w:t xml:space="preserve"> and meals are to be reimbursed at actual cost value, not to exceed the organizations approved cost rate or the federal rate at time of travel. Per diem flat rates are not allowable. For example, if the awardee organization has a per diem dinner reimbursement rate of $23 and the traveler spent $19 on dinner, the awardee may utilize $19 in LSTA funding toward the meal cost, not $23.</w:t>
      </w:r>
    </w:p>
    <w:p w14:paraId="1EC95CF3" w14:textId="77777777" w:rsidR="0064187B" w:rsidRPr="0064187B" w:rsidRDefault="0064187B" w:rsidP="0067221C">
      <w:pPr>
        <w:rPr>
          <w:rFonts w:ascii="Century Gothic" w:eastAsia="Century Gothic" w:hAnsi="Century Gothic" w:cs="Century Gothic"/>
          <w:sz w:val="22"/>
          <w:szCs w:val="22"/>
        </w:rPr>
      </w:pPr>
    </w:p>
    <w:p w14:paraId="0F550D0D" w14:textId="3B473B65" w:rsidR="0067221C" w:rsidRPr="0067221C" w:rsidRDefault="0067221C" w:rsidP="0067221C">
      <w:pPr>
        <w:rPr>
          <w:rFonts w:ascii="Century Gothic" w:eastAsia="Century Gothic" w:hAnsi="Century Gothic" w:cs="Century Gothic"/>
          <w:b/>
          <w:bCs/>
          <w:sz w:val="22"/>
          <w:szCs w:val="22"/>
        </w:rPr>
      </w:pPr>
      <w:r w:rsidRPr="0067221C">
        <w:rPr>
          <w:rFonts w:ascii="Century Gothic" w:eastAsia="Century Gothic" w:hAnsi="Century Gothic" w:cs="Century Gothic"/>
          <w:b/>
          <w:bCs/>
          <w:sz w:val="22"/>
          <w:szCs w:val="22"/>
        </w:rPr>
        <w:t>Premiums, prizes, incentives, souvenirs, and giveaway items</w:t>
      </w:r>
    </w:p>
    <w:p w14:paraId="2ADA5646" w14:textId="34CC3B9F" w:rsidR="0067221C" w:rsidRDefault="0067221C" w:rsidP="0067221C">
      <w:pPr>
        <w:rPr>
          <w:rFonts w:ascii="Century Gothic" w:eastAsia="Century Gothic" w:hAnsi="Century Gothic" w:cs="Century Gothic"/>
          <w:sz w:val="22"/>
          <w:szCs w:val="22"/>
        </w:rPr>
      </w:pPr>
      <w:r w:rsidRPr="00747ABF">
        <w:rPr>
          <w:rFonts w:ascii="Century Gothic" w:eastAsia="Century Gothic" w:hAnsi="Century Gothic" w:cs="Century Gothic"/>
          <w:sz w:val="22"/>
          <w:szCs w:val="22"/>
        </w:rPr>
        <w:t xml:space="preserve">Promotional </w:t>
      </w:r>
      <w:r w:rsidR="00C05FAB">
        <w:rPr>
          <w:rFonts w:ascii="Century Gothic" w:eastAsia="Century Gothic" w:hAnsi="Century Gothic" w:cs="Century Gothic"/>
          <w:sz w:val="22"/>
          <w:szCs w:val="22"/>
        </w:rPr>
        <w:t>items and memorabilia,</w:t>
      </w:r>
      <w:r w:rsidR="00C05FAB" w:rsidRPr="00747ABF">
        <w:rPr>
          <w:rFonts w:ascii="Century Gothic" w:eastAsia="Century Gothic" w:hAnsi="Century Gothic" w:cs="Century Gothic"/>
          <w:sz w:val="22"/>
          <w:szCs w:val="22"/>
        </w:rPr>
        <w:t xml:space="preserve"> </w:t>
      </w:r>
      <w:r w:rsidRPr="00747ABF">
        <w:rPr>
          <w:rFonts w:ascii="Century Gothic" w:eastAsia="Century Gothic" w:hAnsi="Century Gothic" w:cs="Century Gothic"/>
          <w:sz w:val="22"/>
          <w:szCs w:val="22"/>
        </w:rPr>
        <w:t xml:space="preserve">including models, </w:t>
      </w:r>
      <w:r w:rsidR="00C05FAB">
        <w:rPr>
          <w:rFonts w:ascii="Century Gothic" w:eastAsia="Century Gothic" w:hAnsi="Century Gothic" w:cs="Century Gothic"/>
          <w:sz w:val="22"/>
          <w:szCs w:val="22"/>
        </w:rPr>
        <w:t xml:space="preserve">and </w:t>
      </w:r>
      <w:r w:rsidRPr="00747ABF">
        <w:rPr>
          <w:rFonts w:ascii="Century Gothic" w:eastAsia="Century Gothic" w:hAnsi="Century Gothic" w:cs="Century Gothic"/>
          <w:sz w:val="22"/>
          <w:szCs w:val="22"/>
        </w:rPr>
        <w:t>souvenirs</w:t>
      </w:r>
      <w:r w:rsidR="00C05FAB">
        <w:rPr>
          <w:rFonts w:ascii="Century Gothic" w:eastAsia="Century Gothic" w:hAnsi="Century Gothic" w:cs="Century Gothic"/>
          <w:sz w:val="22"/>
          <w:szCs w:val="22"/>
        </w:rPr>
        <w:t xml:space="preserve"> are unallowable. Giveaway</w:t>
      </w:r>
      <w:r w:rsidRPr="00747ABF">
        <w:rPr>
          <w:rFonts w:ascii="Century Gothic" w:eastAsia="Century Gothic" w:hAnsi="Century Gothic" w:cs="Century Gothic"/>
          <w:sz w:val="22"/>
          <w:szCs w:val="22"/>
        </w:rPr>
        <w:t xml:space="preserve"> items including, but not limited to, prizes, treats, hygiene kits, </w:t>
      </w:r>
      <w:r w:rsidR="00C05FAB">
        <w:rPr>
          <w:rFonts w:ascii="Century Gothic" w:eastAsia="Century Gothic" w:hAnsi="Century Gothic" w:cs="Century Gothic"/>
          <w:sz w:val="22"/>
          <w:szCs w:val="22"/>
        </w:rPr>
        <w:t xml:space="preserve">and </w:t>
      </w:r>
      <w:r w:rsidRPr="00747ABF">
        <w:rPr>
          <w:rFonts w:ascii="Century Gothic" w:eastAsia="Century Gothic" w:hAnsi="Century Gothic" w:cs="Century Gothic"/>
          <w:sz w:val="22"/>
          <w:szCs w:val="22"/>
        </w:rPr>
        <w:t xml:space="preserve">books </w:t>
      </w:r>
      <w:r w:rsidR="00C05FAB">
        <w:rPr>
          <w:rFonts w:ascii="Century Gothic" w:eastAsia="Century Gothic" w:hAnsi="Century Gothic" w:cs="Century Gothic"/>
          <w:sz w:val="22"/>
          <w:szCs w:val="22"/>
        </w:rPr>
        <w:t>are unallowable</w:t>
      </w:r>
      <w:r w:rsidRPr="00AC4B76">
        <w:rPr>
          <w:rFonts w:ascii="Century Gothic" w:eastAsia="Century Gothic" w:hAnsi="Century Gothic" w:cs="Century Gothic"/>
          <w:sz w:val="22"/>
          <w:szCs w:val="22"/>
        </w:rPr>
        <w:t xml:space="preserve">. </w:t>
      </w:r>
      <w:hyperlink r:id="rId35" w:history="1">
        <w:r w:rsidRPr="00915FEE">
          <w:rPr>
            <w:rStyle w:val="Hyperlink"/>
            <w:rFonts w:ascii="Century Gothic" w:eastAsia="Century Gothic" w:hAnsi="Century Gothic" w:cs="Century Gothic"/>
            <w:sz w:val="22"/>
            <w:szCs w:val="22"/>
          </w:rPr>
          <w:t>See Advertising and Public Relations</w:t>
        </w:r>
      </w:hyperlink>
    </w:p>
    <w:p w14:paraId="4F415038" w14:textId="1AADD378" w:rsidR="00FF7DDB" w:rsidRDefault="00FF7DDB" w:rsidP="00FF7DDB"/>
    <w:p w14:paraId="17AF4A70" w14:textId="77777777" w:rsidR="00FF7DDB" w:rsidRPr="00C3340B" w:rsidRDefault="00FF7DDB" w:rsidP="00FF7DDB">
      <w:pPr>
        <w:pStyle w:val="Heading4"/>
        <w:rPr>
          <w:rFonts w:ascii="Century Gothic" w:hAnsi="Century Gothic"/>
          <w:b/>
          <w:bCs/>
          <w:sz w:val="22"/>
          <w:szCs w:val="22"/>
        </w:rPr>
      </w:pPr>
      <w:r w:rsidRPr="00C3340B">
        <w:rPr>
          <w:rFonts w:ascii="Century Gothic" w:eastAsia="Century Gothic" w:hAnsi="Century Gothic"/>
          <w:b/>
          <w:bCs/>
          <w:sz w:val="22"/>
          <w:szCs w:val="22"/>
        </w:rPr>
        <w:t>Allowable Costs Resources</w:t>
      </w:r>
    </w:p>
    <w:p w14:paraId="3AC77937" w14:textId="70377718" w:rsidR="00FF7DDB" w:rsidRDefault="00366B4C" w:rsidP="00FF7DDB">
      <w:r>
        <w:rPr>
          <w:rFonts w:ascii="Century Gothic" w:eastAsia="Century Gothic" w:hAnsi="Century Gothic" w:cs="Century Gothic"/>
          <w:sz w:val="22"/>
          <w:szCs w:val="22"/>
        </w:rPr>
        <w:t>For questions or more information about allowable costs</w:t>
      </w:r>
      <w:r w:rsidR="00FF7DDB" w:rsidRPr="5C36D43E">
        <w:rPr>
          <w:rFonts w:ascii="Century Gothic" w:eastAsia="Century Gothic" w:hAnsi="Century Gothic" w:cs="Century Gothic"/>
          <w:sz w:val="22"/>
          <w:szCs w:val="22"/>
        </w:rPr>
        <w:t>:</w:t>
      </w:r>
    </w:p>
    <w:p w14:paraId="1181F43F" w14:textId="77777777" w:rsidR="00FF7DDB" w:rsidRDefault="00FF7DDB" w:rsidP="00FF7DDB">
      <w:pPr>
        <w:rPr>
          <w:rFonts w:ascii="Century Gothic" w:eastAsia="Century Gothic" w:hAnsi="Century Gothic" w:cs="Century Gothic"/>
          <w:sz w:val="22"/>
          <w:szCs w:val="22"/>
        </w:rPr>
      </w:pPr>
      <w:r w:rsidRPr="18A6BF39">
        <w:rPr>
          <w:rFonts w:ascii="Century Gothic" w:eastAsia="Century Gothic" w:hAnsi="Century Gothic" w:cs="Century Gothic"/>
          <w:sz w:val="22"/>
          <w:szCs w:val="22"/>
        </w:rPr>
        <w:t xml:space="preserve"> </w:t>
      </w:r>
    </w:p>
    <w:p w14:paraId="73D5531C" w14:textId="5047E387" w:rsidR="00FF7DDB" w:rsidRDefault="00FF7DDB" w:rsidP="00A86F65">
      <w:pPr>
        <w:pStyle w:val="ListParagraph"/>
        <w:numPr>
          <w:ilvl w:val="0"/>
          <w:numId w:val="11"/>
        </w:numPr>
        <w:rPr>
          <w:rFonts w:ascii="Century Gothic" w:eastAsia="Century Gothic" w:hAnsi="Century Gothic" w:cs="Century Gothic"/>
          <w:sz w:val="22"/>
          <w:szCs w:val="22"/>
        </w:rPr>
      </w:pPr>
      <w:r w:rsidRPr="18A6BF39">
        <w:rPr>
          <w:rFonts w:ascii="Century Gothic" w:eastAsia="Century Gothic" w:hAnsi="Century Gothic" w:cs="Century Gothic"/>
          <w:sz w:val="22"/>
          <w:szCs w:val="22"/>
        </w:rPr>
        <w:t>Refer to the</w:t>
      </w:r>
      <w:r w:rsidR="2EFE7EF9" w:rsidRPr="18A6BF39">
        <w:rPr>
          <w:rFonts w:ascii="Century Gothic" w:eastAsia="Century Gothic" w:hAnsi="Century Gothic" w:cs="Century Gothic"/>
          <w:sz w:val="22"/>
          <w:szCs w:val="22"/>
        </w:rPr>
        <w:t xml:space="preserve"> </w:t>
      </w:r>
      <w:hyperlink r:id="rId36">
        <w:r w:rsidR="2EFE7EF9" w:rsidRPr="18A6BF39">
          <w:rPr>
            <w:rStyle w:val="Hyperlink"/>
            <w:rFonts w:ascii="Century Gothic" w:eastAsia="Century Gothic" w:hAnsi="Century Gothic" w:cs="Century Gothic"/>
            <w:sz w:val="22"/>
            <w:szCs w:val="22"/>
          </w:rPr>
          <w:t>Electronic Code of Federal Regulations: Title 2, Subtitle A, Chapter II, Part 200</w:t>
        </w:r>
      </w:hyperlink>
      <w:r w:rsidRPr="18A6BF39">
        <w:rPr>
          <w:rFonts w:ascii="Century Gothic" w:eastAsia="Century Gothic" w:hAnsi="Century Gothic" w:cs="Century Gothic"/>
          <w:sz w:val="22"/>
          <w:szCs w:val="22"/>
        </w:rPr>
        <w:t xml:space="preserve"> </w:t>
      </w:r>
    </w:p>
    <w:p w14:paraId="0ACD5B80" w14:textId="68737F0F" w:rsidR="007C2CA7" w:rsidRPr="005257B9" w:rsidRDefault="169A39D9" w:rsidP="00A86F65">
      <w:pPr>
        <w:pStyle w:val="ListParagraph"/>
        <w:numPr>
          <w:ilvl w:val="0"/>
          <w:numId w:val="11"/>
        </w:numPr>
        <w:rPr>
          <w:rStyle w:val="Hyperlink"/>
          <w:rFonts w:ascii="Century Gothic" w:eastAsia="Century Gothic" w:hAnsi="Century Gothic" w:cs="Century Gothic"/>
          <w:color w:val="auto"/>
          <w:sz w:val="22"/>
          <w:szCs w:val="22"/>
          <w:u w:val="none"/>
        </w:rPr>
      </w:pPr>
      <w:r w:rsidRPr="77E143D9">
        <w:rPr>
          <w:rFonts w:ascii="Century Gothic" w:eastAsia="Century Gothic" w:hAnsi="Century Gothic" w:cs="Century Gothic"/>
          <w:sz w:val="22"/>
          <w:szCs w:val="22"/>
        </w:rPr>
        <w:t xml:space="preserve">Applicants should reach out the LSTA team at the State Library at </w:t>
      </w:r>
      <w:hyperlink r:id="rId37">
        <w:r w:rsidRPr="77E143D9">
          <w:rPr>
            <w:rStyle w:val="Hyperlink"/>
            <w:rFonts w:ascii="Century Gothic" w:eastAsia="Century Gothic" w:hAnsi="Century Gothic" w:cs="Century Gothic"/>
            <w:sz w:val="22"/>
            <w:szCs w:val="22"/>
          </w:rPr>
          <w:t>LSTAgrants@library.ca.gov</w:t>
        </w:r>
      </w:hyperlink>
    </w:p>
    <w:p w14:paraId="033BFC72" w14:textId="79304436" w:rsidR="007C2CA7" w:rsidRDefault="169A39D9" w:rsidP="00A86F65">
      <w:pPr>
        <w:pStyle w:val="ListParagraph"/>
        <w:numPr>
          <w:ilvl w:val="0"/>
          <w:numId w:val="11"/>
        </w:numPr>
        <w:rPr>
          <w:rFonts w:ascii="Century Gothic" w:eastAsia="Century Gothic" w:hAnsi="Century Gothic" w:cs="Century Gothic"/>
          <w:sz w:val="22"/>
          <w:szCs w:val="22"/>
        </w:rPr>
      </w:pPr>
      <w:r w:rsidRPr="77E143D9">
        <w:rPr>
          <w:rFonts w:ascii="Century Gothic" w:eastAsia="Century Gothic" w:hAnsi="Century Gothic" w:cs="Century Gothic"/>
          <w:sz w:val="22"/>
          <w:szCs w:val="22"/>
        </w:rPr>
        <w:lastRenderedPageBreak/>
        <w:t>Awardees should contact the grant monitor assigned to their project</w:t>
      </w:r>
      <w:r w:rsidR="71051F87" w:rsidRPr="77E143D9">
        <w:rPr>
          <w:rFonts w:ascii="Century Gothic" w:eastAsia="Century Gothic" w:hAnsi="Century Gothic" w:cs="Century Gothic"/>
          <w:sz w:val="22"/>
          <w:szCs w:val="22"/>
        </w:rPr>
        <w:t>.</w:t>
      </w:r>
    </w:p>
    <w:bookmarkEnd w:id="28"/>
    <w:p w14:paraId="565AFB42" w14:textId="2F5044B5" w:rsidR="00C6119C" w:rsidRDefault="00C6119C" w:rsidP="5C36D43E">
      <w:pPr>
        <w:rPr>
          <w:rFonts w:ascii="Century Gothic" w:eastAsia="Century Gothic" w:hAnsi="Century Gothic" w:cs="Century Gothic"/>
          <w:sz w:val="22"/>
          <w:szCs w:val="22"/>
        </w:rPr>
      </w:pPr>
    </w:p>
    <w:p w14:paraId="1CD8AD9C" w14:textId="406807B1" w:rsidR="0020202A" w:rsidRPr="0026277C" w:rsidRDefault="001A627E" w:rsidP="0026277C">
      <w:pPr>
        <w:pStyle w:val="Heading3"/>
        <w:rPr>
          <w:rFonts w:ascii="Century Gothic" w:eastAsia="Century Gothic" w:hAnsi="Century Gothic" w:cs="Century Gothic"/>
          <w:color w:val="1F3763"/>
        </w:rPr>
      </w:pPr>
      <w:bookmarkStart w:id="29" w:name="_Toc139550146"/>
      <w:r w:rsidRPr="77E143D9">
        <w:rPr>
          <w:rFonts w:ascii="Century Gothic" w:eastAsia="Century Gothic" w:hAnsi="Century Gothic" w:cs="Century Gothic"/>
          <w:color w:val="1F3763"/>
        </w:rPr>
        <w:t>Grant Budget Information</w:t>
      </w:r>
      <w:bookmarkEnd w:id="29"/>
    </w:p>
    <w:p w14:paraId="5F1E0F54" w14:textId="329C9B42" w:rsidR="00043A4D" w:rsidRDefault="009767F2">
      <w:pPr>
        <w:rPr>
          <w:rFonts w:ascii="Century Gothic" w:eastAsia="Century Gothic" w:hAnsi="Century Gothic" w:cs="Century Gothic"/>
          <w:sz w:val="22"/>
          <w:szCs w:val="22"/>
        </w:rPr>
      </w:pPr>
      <w:r w:rsidRPr="77E143D9">
        <w:rPr>
          <w:rFonts w:ascii="Century Gothic" w:eastAsia="Century Gothic" w:hAnsi="Century Gothic" w:cs="Century Gothic"/>
          <w:sz w:val="22"/>
          <w:szCs w:val="22"/>
        </w:rPr>
        <w:t>A</w:t>
      </w:r>
      <w:r w:rsidR="00B71FF8" w:rsidRPr="77E143D9">
        <w:rPr>
          <w:rFonts w:ascii="Century Gothic" w:eastAsia="Century Gothic" w:hAnsi="Century Gothic" w:cs="Century Gothic"/>
          <w:sz w:val="22"/>
          <w:szCs w:val="22"/>
        </w:rPr>
        <w:t xml:space="preserve">pplicants submit a proposed budget with their application. Budget descriptions must include enough information for reviewers to determine the justification of the proposed costs and ensure compliance. </w:t>
      </w:r>
      <w:r w:rsidR="046BA459" w:rsidRPr="77E143D9">
        <w:rPr>
          <w:rFonts w:ascii="Century Gothic" w:eastAsia="Century Gothic" w:hAnsi="Century Gothic" w:cs="Century Gothic"/>
          <w:sz w:val="22"/>
          <w:szCs w:val="22"/>
        </w:rPr>
        <w:t xml:space="preserve">If awarded, the </w:t>
      </w:r>
      <w:r w:rsidR="001B7379" w:rsidRPr="77E143D9">
        <w:rPr>
          <w:rFonts w:ascii="Century Gothic" w:eastAsia="Century Gothic" w:hAnsi="Century Gothic" w:cs="Century Gothic"/>
          <w:sz w:val="22"/>
          <w:szCs w:val="22"/>
        </w:rPr>
        <w:t xml:space="preserve">approved </w:t>
      </w:r>
      <w:r w:rsidR="046BA459" w:rsidRPr="77E143D9">
        <w:rPr>
          <w:rFonts w:ascii="Century Gothic" w:eastAsia="Century Gothic" w:hAnsi="Century Gothic" w:cs="Century Gothic"/>
          <w:sz w:val="22"/>
          <w:szCs w:val="22"/>
        </w:rPr>
        <w:t xml:space="preserve">budget submitted with </w:t>
      </w:r>
      <w:r w:rsidR="0020202A" w:rsidRPr="77E143D9">
        <w:rPr>
          <w:rFonts w:ascii="Century Gothic" w:eastAsia="Century Gothic" w:hAnsi="Century Gothic" w:cs="Century Gothic"/>
          <w:sz w:val="22"/>
          <w:szCs w:val="22"/>
        </w:rPr>
        <w:t>the</w:t>
      </w:r>
      <w:r w:rsidR="046BA459" w:rsidRPr="77E143D9">
        <w:rPr>
          <w:rFonts w:ascii="Century Gothic" w:eastAsia="Century Gothic" w:hAnsi="Century Gothic" w:cs="Century Gothic"/>
          <w:sz w:val="22"/>
          <w:szCs w:val="22"/>
        </w:rPr>
        <w:t xml:space="preserve"> application will be incorporated into the </w:t>
      </w:r>
      <w:r w:rsidR="001B7379" w:rsidRPr="77E143D9">
        <w:rPr>
          <w:rFonts w:ascii="Century Gothic" w:eastAsia="Century Gothic" w:hAnsi="Century Gothic" w:cs="Century Gothic"/>
          <w:sz w:val="22"/>
          <w:szCs w:val="22"/>
        </w:rPr>
        <w:t xml:space="preserve">award letter </w:t>
      </w:r>
      <w:r w:rsidR="046BA459" w:rsidRPr="77E143D9">
        <w:rPr>
          <w:rFonts w:ascii="Century Gothic" w:eastAsia="Century Gothic" w:hAnsi="Century Gothic" w:cs="Century Gothic"/>
          <w:sz w:val="22"/>
          <w:szCs w:val="22"/>
        </w:rPr>
        <w:t xml:space="preserve">as the official approved budget for the project. </w:t>
      </w:r>
    </w:p>
    <w:p w14:paraId="75D5674A" w14:textId="77777777" w:rsidR="00043A4D" w:rsidRDefault="00043A4D">
      <w:pPr>
        <w:rPr>
          <w:rFonts w:ascii="Century Gothic" w:eastAsia="Century Gothic" w:hAnsi="Century Gothic" w:cs="Century Gothic"/>
          <w:sz w:val="22"/>
          <w:szCs w:val="22"/>
        </w:rPr>
      </w:pPr>
    </w:p>
    <w:p w14:paraId="301D601A" w14:textId="703CA182" w:rsidR="00C6119C" w:rsidRDefault="046BA459">
      <w:r w:rsidRPr="5C36D43E">
        <w:rPr>
          <w:rFonts w:ascii="Century Gothic" w:eastAsia="Century Gothic" w:hAnsi="Century Gothic" w:cs="Century Gothic"/>
          <w:sz w:val="22"/>
          <w:szCs w:val="22"/>
        </w:rPr>
        <w:t>Any change to th</w:t>
      </w:r>
      <w:r w:rsidR="0020202A">
        <w:rPr>
          <w:rFonts w:ascii="Century Gothic" w:eastAsia="Century Gothic" w:hAnsi="Century Gothic" w:cs="Century Gothic"/>
          <w:sz w:val="22"/>
          <w:szCs w:val="22"/>
        </w:rPr>
        <w:t>e project</w:t>
      </w:r>
      <w:r w:rsidRPr="5C36D43E">
        <w:rPr>
          <w:rFonts w:ascii="Century Gothic" w:eastAsia="Century Gothic" w:hAnsi="Century Gothic" w:cs="Century Gothic"/>
          <w:sz w:val="22"/>
          <w:szCs w:val="22"/>
        </w:rPr>
        <w:t xml:space="preserve"> budget require</w:t>
      </w:r>
      <w:r w:rsidR="0020202A">
        <w:rPr>
          <w:rFonts w:ascii="Century Gothic" w:eastAsia="Century Gothic" w:hAnsi="Century Gothic" w:cs="Century Gothic"/>
          <w:sz w:val="22"/>
          <w:szCs w:val="22"/>
        </w:rPr>
        <w:t>s</w:t>
      </w:r>
      <w:r w:rsidRPr="5C36D43E">
        <w:rPr>
          <w:rFonts w:ascii="Century Gothic" w:eastAsia="Century Gothic" w:hAnsi="Century Gothic" w:cs="Century Gothic"/>
          <w:sz w:val="22"/>
          <w:szCs w:val="22"/>
        </w:rPr>
        <w:t xml:space="preserve"> written approval from </w:t>
      </w:r>
      <w:r w:rsidR="007C2CA7">
        <w:rPr>
          <w:rFonts w:ascii="Century Gothic" w:eastAsia="Century Gothic" w:hAnsi="Century Gothic" w:cs="Century Gothic"/>
          <w:sz w:val="22"/>
          <w:szCs w:val="22"/>
        </w:rPr>
        <w:t>State Library</w:t>
      </w:r>
      <w:r w:rsidRPr="5C36D43E">
        <w:rPr>
          <w:rFonts w:ascii="Century Gothic" w:eastAsia="Century Gothic" w:hAnsi="Century Gothic" w:cs="Century Gothic"/>
          <w:sz w:val="22"/>
          <w:szCs w:val="22"/>
        </w:rPr>
        <w:t xml:space="preserve"> staff</w:t>
      </w:r>
      <w:r w:rsidR="00043A4D">
        <w:rPr>
          <w:rFonts w:ascii="Century Gothic" w:eastAsia="Century Gothic" w:hAnsi="Century Gothic" w:cs="Century Gothic"/>
          <w:sz w:val="22"/>
          <w:szCs w:val="22"/>
        </w:rPr>
        <w:t xml:space="preserve"> and changes to the budget that involve moving funding from one budget category to another require a </w:t>
      </w:r>
      <w:hyperlink w:anchor="BudMod" w:history="1">
        <w:r w:rsidR="00043A4D" w:rsidRPr="000D1432">
          <w:rPr>
            <w:rStyle w:val="Hyperlink"/>
            <w:rFonts w:ascii="Century Gothic" w:eastAsia="Century Gothic" w:hAnsi="Century Gothic" w:cs="Century Gothic"/>
            <w:sz w:val="22"/>
            <w:szCs w:val="22"/>
          </w:rPr>
          <w:t>budget modification</w:t>
        </w:r>
        <w:r w:rsidRPr="000D1432">
          <w:rPr>
            <w:rStyle w:val="Hyperlink"/>
            <w:rFonts w:ascii="Century Gothic" w:eastAsia="Century Gothic" w:hAnsi="Century Gothic" w:cs="Century Gothic"/>
            <w:sz w:val="22"/>
            <w:szCs w:val="22"/>
          </w:rPr>
          <w:t>.</w:t>
        </w:r>
      </w:hyperlink>
      <w:r w:rsidRPr="5C36D43E">
        <w:rPr>
          <w:rFonts w:ascii="Century Gothic" w:eastAsia="Century Gothic" w:hAnsi="Century Gothic" w:cs="Century Gothic"/>
          <w:sz w:val="22"/>
          <w:szCs w:val="22"/>
        </w:rPr>
        <w:t xml:space="preserve"> </w:t>
      </w:r>
    </w:p>
    <w:p w14:paraId="643F2DFD" w14:textId="3A644BAC" w:rsidR="00853BFA" w:rsidRDefault="046BA459" w:rsidP="005817B9">
      <w:pPr>
        <w:rPr>
          <w:rFonts w:ascii="Century Gothic" w:eastAsia="Calibri" w:hAnsi="Century Gothic" w:cs="Calibri"/>
          <w:b/>
          <w:bCs/>
          <w:sz w:val="22"/>
          <w:szCs w:val="22"/>
        </w:rPr>
      </w:pPr>
      <w:r w:rsidRPr="77E143D9">
        <w:rPr>
          <w:rFonts w:ascii="Century Gothic" w:eastAsia="Century Gothic" w:hAnsi="Century Gothic" w:cs="Century Gothic"/>
          <w:sz w:val="22"/>
          <w:szCs w:val="22"/>
        </w:rPr>
        <w:t xml:space="preserve"> </w:t>
      </w:r>
    </w:p>
    <w:p w14:paraId="7BDE4E8D" w14:textId="77777777" w:rsidR="00853BFA" w:rsidRDefault="5581EADD" w:rsidP="00853BFA">
      <w:pPr>
        <w:rPr>
          <w:rFonts w:ascii="Century Gothic" w:eastAsia="Century Gothic" w:hAnsi="Century Gothic" w:cs="Century Gothic"/>
          <w:sz w:val="22"/>
          <w:szCs w:val="22"/>
        </w:rPr>
      </w:pPr>
      <w:r w:rsidRPr="77E143D9">
        <w:rPr>
          <w:rFonts w:ascii="Century Gothic" w:eastAsia="Century Gothic" w:hAnsi="Century Gothic" w:cs="Century Gothic"/>
          <w:sz w:val="22"/>
          <w:szCs w:val="22"/>
        </w:rPr>
        <w:t>The budget categories included in LSTA application materials are:</w:t>
      </w:r>
    </w:p>
    <w:p w14:paraId="65513023" w14:textId="77777777" w:rsidR="00853BFA" w:rsidRDefault="00853BFA" w:rsidP="005817B9">
      <w:pPr>
        <w:rPr>
          <w:rFonts w:ascii="Century Gothic" w:eastAsia="Calibri" w:hAnsi="Century Gothic" w:cs="Calibri"/>
          <w:b/>
          <w:bCs/>
          <w:sz w:val="22"/>
          <w:szCs w:val="22"/>
        </w:rPr>
      </w:pPr>
    </w:p>
    <w:p w14:paraId="4508BD6C" w14:textId="77777777" w:rsidR="00C3340B" w:rsidRPr="00C3340B" w:rsidRDefault="00C3340B" w:rsidP="00C3340B">
      <w:pPr>
        <w:pStyle w:val="Heading4"/>
        <w:rPr>
          <w:rFonts w:ascii="Segoe UI" w:hAnsi="Segoe UI"/>
          <w:b/>
          <w:bCs/>
          <w:sz w:val="22"/>
          <w:szCs w:val="22"/>
        </w:rPr>
      </w:pPr>
      <w:r w:rsidRPr="00C3340B">
        <w:rPr>
          <w:rStyle w:val="normaltextrun"/>
          <w:rFonts w:ascii="Century Gothic" w:hAnsi="Century Gothic" w:cs="Segoe UI"/>
          <w:b/>
          <w:bCs/>
          <w:color w:val="1F3763"/>
          <w:sz w:val="22"/>
          <w:szCs w:val="22"/>
        </w:rPr>
        <w:t>Salaries/Wages/Benefits</w:t>
      </w:r>
      <w:r w:rsidRPr="00C3340B">
        <w:rPr>
          <w:rStyle w:val="eop"/>
          <w:rFonts w:ascii="Century Gothic" w:hAnsi="Century Gothic" w:cs="Segoe UI"/>
          <w:b/>
          <w:bCs/>
          <w:color w:val="1F3763"/>
          <w:sz w:val="22"/>
          <w:szCs w:val="22"/>
        </w:rPr>
        <w:t> </w:t>
      </w:r>
    </w:p>
    <w:p w14:paraId="7B57A5A2" w14:textId="4B4819E3" w:rsidR="00C3340B" w:rsidRDefault="00C3340B" w:rsidP="64BFDCF3">
      <w:pPr>
        <w:pStyle w:val="paragraph"/>
        <w:spacing w:before="0" w:beforeAutospacing="0" w:after="0" w:afterAutospacing="0"/>
        <w:textAlignment w:val="baseline"/>
        <w:rPr>
          <w:rFonts w:ascii="Segoe UI" w:hAnsi="Segoe UI" w:cs="Segoe UI"/>
          <w:sz w:val="18"/>
          <w:szCs w:val="18"/>
        </w:rPr>
      </w:pPr>
      <w:r w:rsidRPr="64BFDCF3">
        <w:rPr>
          <w:rStyle w:val="normaltextrun"/>
          <w:rFonts w:ascii="Century Gothic" w:hAnsi="Century Gothic" w:cs="Segoe UI"/>
          <w:color w:val="000000" w:themeColor="text1"/>
          <w:sz w:val="22"/>
          <w:szCs w:val="22"/>
        </w:rPr>
        <w:t xml:space="preserve">Includes all salaries, wages, and fringe benefits paid to staff directly contributing to the project regardless of funding type (LSTA/Cash Match/In-kind). Position title and full time equivalent (FTE) must be included for all costs reported in this category. FTE is the proportion of a full-time employee’s time spent on the proposed project. Descriptions </w:t>
      </w:r>
      <w:r w:rsidRPr="64BFDCF3">
        <w:rPr>
          <w:rStyle w:val="normaltextrun"/>
          <w:rFonts w:ascii="Century Gothic" w:hAnsi="Century Gothic" w:cs="Segoe UI"/>
          <w:color w:val="000000" w:themeColor="text1"/>
          <w:sz w:val="22"/>
          <w:szCs w:val="22"/>
          <w:u w:val="single"/>
        </w:rPr>
        <w:t>must include</w:t>
      </w:r>
      <w:r w:rsidRPr="64BFDCF3">
        <w:rPr>
          <w:rStyle w:val="normaltextrun"/>
          <w:rFonts w:ascii="Century Gothic" w:hAnsi="Century Gothic" w:cs="Segoe UI"/>
          <w:color w:val="000000" w:themeColor="text1"/>
          <w:sz w:val="22"/>
          <w:szCs w:val="22"/>
        </w:rPr>
        <w:t xml:space="preserve"> position titles but not individual names. Awardees should refer to</w:t>
      </w:r>
      <w:r w:rsidR="57F475FC" w:rsidRPr="64BFDCF3">
        <w:rPr>
          <w:rStyle w:val="normaltextrun"/>
          <w:rFonts w:ascii="Century Gothic" w:hAnsi="Century Gothic" w:cs="Segoe UI"/>
          <w:color w:val="000000" w:themeColor="text1"/>
          <w:sz w:val="22"/>
          <w:szCs w:val="22"/>
        </w:rPr>
        <w:t xml:space="preserve"> </w:t>
      </w:r>
      <w:hyperlink w:anchor="FTEAppendix" w:history="1">
        <w:r w:rsidR="57F475FC" w:rsidRPr="00720C6F">
          <w:rPr>
            <w:rStyle w:val="Hyperlink"/>
            <w:rFonts w:ascii="Century Gothic" w:hAnsi="Century Gothic" w:cs="Segoe UI"/>
            <w:sz w:val="22"/>
            <w:szCs w:val="22"/>
          </w:rPr>
          <w:t>Appendix D</w:t>
        </w:r>
      </w:hyperlink>
      <w:r w:rsidRPr="64BFDCF3">
        <w:rPr>
          <w:rStyle w:val="normaltextrun"/>
          <w:rFonts w:ascii="Century Gothic" w:hAnsi="Century Gothic" w:cs="Segoe UI"/>
          <w:color w:val="000000" w:themeColor="text1"/>
          <w:sz w:val="22"/>
          <w:szCs w:val="22"/>
        </w:rPr>
        <w:t xml:space="preserve"> for guidance on calculating FTE for their project.  </w:t>
      </w:r>
      <w:r w:rsidRPr="64BFDCF3">
        <w:rPr>
          <w:rStyle w:val="eop"/>
          <w:rFonts w:ascii="Century Gothic" w:eastAsiaTheme="majorEastAsia" w:hAnsi="Century Gothic" w:cs="Segoe UI"/>
          <w:color w:val="000000" w:themeColor="text1"/>
          <w:sz w:val="22"/>
          <w:szCs w:val="22"/>
        </w:rPr>
        <w:t> </w:t>
      </w:r>
    </w:p>
    <w:p w14:paraId="6C7A2A0A"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rFonts w:eastAsiaTheme="majorEastAsia"/>
          <w:color w:val="000000"/>
        </w:rPr>
        <w:t> </w:t>
      </w:r>
    </w:p>
    <w:p w14:paraId="25ABBAF2" w14:textId="77777777" w:rsidR="00C3340B" w:rsidRPr="00C3340B" w:rsidRDefault="00C3340B" w:rsidP="00C3340B">
      <w:pPr>
        <w:pStyle w:val="Heading4"/>
        <w:rPr>
          <w:rFonts w:ascii="Segoe UI" w:hAnsi="Segoe UI"/>
          <w:b/>
          <w:bCs/>
          <w:sz w:val="22"/>
          <w:szCs w:val="22"/>
        </w:rPr>
      </w:pPr>
      <w:r w:rsidRPr="00C3340B">
        <w:rPr>
          <w:rStyle w:val="normaltextrun"/>
          <w:rFonts w:ascii="Century Gothic" w:hAnsi="Century Gothic" w:cs="Segoe UI"/>
          <w:b/>
          <w:bCs/>
          <w:color w:val="1F3763"/>
          <w:sz w:val="22"/>
          <w:szCs w:val="22"/>
        </w:rPr>
        <w:t>Consultant Fees</w:t>
      </w:r>
      <w:r w:rsidRPr="00C3340B">
        <w:rPr>
          <w:rStyle w:val="eop"/>
          <w:rFonts w:ascii="Century Gothic" w:hAnsi="Century Gothic" w:cs="Segoe UI"/>
          <w:b/>
          <w:bCs/>
          <w:color w:val="1F3763"/>
          <w:sz w:val="22"/>
          <w:szCs w:val="22"/>
        </w:rPr>
        <w:t> </w:t>
      </w:r>
    </w:p>
    <w:p w14:paraId="482F8C63"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xml:space="preserve">All expenses related to acquiring the services of a consultant for a specific activity within the project should be included in this category. Includes any documented fees for professional consultation services provided by an individual, firm, or organization not directly employed by the awardee organization. Typically, consultants advise and are specialists in the specific area for which the advice is being provided. Costs may include fees, travel, accommodation, and support services hired directly by the consultant. Include the </w:t>
      </w:r>
      <w:r>
        <w:rPr>
          <w:rStyle w:val="contextualspellingandgrammarerror"/>
          <w:rFonts w:ascii="Century Gothic" w:eastAsiaTheme="majorEastAsia" w:hAnsi="Century Gothic" w:cs="Segoe UI"/>
          <w:color w:val="000000"/>
          <w:sz w:val="22"/>
          <w:szCs w:val="22"/>
        </w:rPr>
        <w:t>consultant</w:t>
      </w:r>
      <w:r>
        <w:rPr>
          <w:rStyle w:val="normaltextrun"/>
          <w:rFonts w:ascii="Century Gothic" w:hAnsi="Century Gothic" w:cs="Segoe UI"/>
          <w:color w:val="000000"/>
          <w:sz w:val="22"/>
          <w:szCs w:val="22"/>
        </w:rPr>
        <w:t xml:space="preserve"> name or name of the consulting firm, the area of expertise, the fee, and tasks to be carried out and deliverables to be provided for this fee. The Services category should be used to capture all other, non-consultation, services.</w:t>
      </w:r>
      <w:r>
        <w:rPr>
          <w:rStyle w:val="eop"/>
          <w:rFonts w:ascii="Century Gothic" w:eastAsiaTheme="majorEastAsia" w:hAnsi="Century Gothic" w:cs="Segoe UI"/>
          <w:color w:val="000000"/>
          <w:sz w:val="22"/>
          <w:szCs w:val="22"/>
        </w:rPr>
        <w:t> </w:t>
      </w:r>
    </w:p>
    <w:p w14:paraId="63298DD3"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w:t>
      </w:r>
      <w:r>
        <w:rPr>
          <w:rStyle w:val="eop"/>
          <w:rFonts w:ascii="Century Gothic" w:eastAsiaTheme="majorEastAsia" w:hAnsi="Century Gothic" w:cs="Segoe UI"/>
          <w:color w:val="000000"/>
          <w:sz w:val="22"/>
          <w:szCs w:val="22"/>
        </w:rPr>
        <w:t> </w:t>
      </w:r>
    </w:p>
    <w:p w14:paraId="4C32CC04" w14:textId="77777777" w:rsidR="00C3340B" w:rsidRPr="00C3340B" w:rsidRDefault="00C3340B" w:rsidP="00C3340B">
      <w:pPr>
        <w:pStyle w:val="Heading4"/>
        <w:rPr>
          <w:rFonts w:ascii="Segoe UI" w:hAnsi="Segoe UI"/>
          <w:b/>
          <w:bCs/>
          <w:sz w:val="22"/>
          <w:szCs w:val="22"/>
        </w:rPr>
      </w:pPr>
      <w:r w:rsidRPr="00C3340B">
        <w:rPr>
          <w:rStyle w:val="normaltextrun"/>
          <w:rFonts w:ascii="Century Gothic" w:hAnsi="Century Gothic" w:cs="Segoe UI"/>
          <w:b/>
          <w:bCs/>
          <w:color w:val="1F3763"/>
          <w:sz w:val="22"/>
          <w:szCs w:val="22"/>
        </w:rPr>
        <w:t>Travel</w:t>
      </w:r>
      <w:r w:rsidRPr="00C3340B">
        <w:rPr>
          <w:rStyle w:val="eop"/>
          <w:rFonts w:ascii="Century Gothic" w:hAnsi="Century Gothic" w:cs="Segoe UI"/>
          <w:b/>
          <w:bCs/>
          <w:color w:val="1F3763"/>
          <w:sz w:val="22"/>
          <w:szCs w:val="22"/>
        </w:rPr>
        <w:t> </w:t>
      </w:r>
    </w:p>
    <w:p w14:paraId="53C992AA"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xml:space="preserve">Travel costs must be related to the project activities and must be incurred by the library staff or formal partners working on the project, or by participants in project activities if their participation is essential and they must travel to participate.  Costs may include airfare, ground transportation, accommodation, meals, etc.  For airfare, economy class must be </w:t>
      </w:r>
      <w:r>
        <w:rPr>
          <w:rStyle w:val="advancedproofingissue"/>
          <w:rFonts w:ascii="Century Gothic" w:hAnsi="Century Gothic" w:cs="Segoe UI"/>
          <w:color w:val="000000"/>
          <w:sz w:val="22"/>
          <w:szCs w:val="22"/>
        </w:rPr>
        <w:t>used at all times</w:t>
      </w:r>
      <w:r>
        <w:rPr>
          <w:rStyle w:val="normaltextrun"/>
          <w:rFonts w:ascii="Century Gothic" w:hAnsi="Century Gothic" w:cs="Segoe UI"/>
          <w:color w:val="000000"/>
          <w:sz w:val="22"/>
          <w:szCs w:val="22"/>
        </w:rPr>
        <w:t xml:space="preserve"> when using LSTA funds. </w:t>
      </w:r>
      <w:r>
        <w:rPr>
          <w:rStyle w:val="eop"/>
          <w:rFonts w:ascii="Century Gothic" w:eastAsiaTheme="majorEastAsia" w:hAnsi="Century Gothic" w:cs="Segoe UI"/>
          <w:color w:val="000000"/>
          <w:sz w:val="22"/>
          <w:szCs w:val="22"/>
        </w:rPr>
        <w:t> </w:t>
      </w:r>
    </w:p>
    <w:p w14:paraId="770C5C18"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w:t>
      </w:r>
      <w:r>
        <w:rPr>
          <w:rStyle w:val="eop"/>
          <w:rFonts w:ascii="Century Gothic" w:eastAsiaTheme="majorEastAsia" w:hAnsi="Century Gothic" w:cs="Segoe UI"/>
          <w:color w:val="000000"/>
          <w:sz w:val="22"/>
          <w:szCs w:val="22"/>
        </w:rPr>
        <w:t> </w:t>
      </w:r>
    </w:p>
    <w:p w14:paraId="30360AD7"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Description should include number of travelers, who they are, and types of travel expenditures, including how costs are calculated. (Consultant travel must be included under the Consultant Fees category.)</w:t>
      </w:r>
      <w:r>
        <w:rPr>
          <w:rStyle w:val="eop"/>
          <w:rFonts w:ascii="Century Gothic" w:eastAsiaTheme="majorEastAsia" w:hAnsi="Century Gothic" w:cs="Segoe UI"/>
          <w:color w:val="000000"/>
          <w:sz w:val="22"/>
          <w:szCs w:val="22"/>
        </w:rPr>
        <w:t> </w:t>
      </w:r>
    </w:p>
    <w:p w14:paraId="244AB957"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w:t>
      </w:r>
      <w:r>
        <w:rPr>
          <w:rStyle w:val="eop"/>
          <w:rFonts w:ascii="Century Gothic" w:eastAsiaTheme="majorEastAsia" w:hAnsi="Century Gothic" w:cs="Segoe UI"/>
          <w:color w:val="000000"/>
          <w:sz w:val="22"/>
          <w:szCs w:val="22"/>
        </w:rPr>
        <w:t> </w:t>
      </w:r>
    </w:p>
    <w:p w14:paraId="61B51346"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lastRenderedPageBreak/>
        <w:t xml:space="preserve">Applicants with a travel policy in place may use their organization’s local travel reimbursement rates for most allowable travel-related expenses. The policy must be attached to the application. Policy rates must be reasonable, and reimbursement is subject to rate approval by the California State Library. Mileage is </w:t>
      </w:r>
      <w:r>
        <w:rPr>
          <w:rStyle w:val="normaltextrun"/>
          <w:rFonts w:ascii="Century Gothic" w:hAnsi="Century Gothic" w:cs="Segoe UI"/>
          <w:i/>
          <w:iCs/>
          <w:color w:val="000000"/>
          <w:sz w:val="22"/>
          <w:szCs w:val="22"/>
          <w:u w:val="single"/>
        </w:rPr>
        <w:t>not</w:t>
      </w:r>
      <w:r>
        <w:rPr>
          <w:rStyle w:val="normaltextrun"/>
          <w:rFonts w:ascii="Century Gothic" w:hAnsi="Century Gothic" w:cs="Segoe UI"/>
          <w:i/>
          <w:iCs/>
          <w:color w:val="000000"/>
          <w:sz w:val="22"/>
          <w:szCs w:val="22"/>
        </w:rPr>
        <w:t xml:space="preserve"> </w:t>
      </w:r>
      <w:r>
        <w:rPr>
          <w:rStyle w:val="normaltextrun"/>
          <w:rFonts w:ascii="Century Gothic" w:hAnsi="Century Gothic" w:cs="Segoe UI"/>
          <w:color w:val="000000"/>
          <w:sz w:val="22"/>
          <w:szCs w:val="22"/>
        </w:rPr>
        <w:t xml:space="preserve">subject to an awardee’s local rates. </w:t>
      </w:r>
      <w:r>
        <w:rPr>
          <w:rStyle w:val="normaltextrun"/>
          <w:rFonts w:ascii="Century Gothic" w:hAnsi="Century Gothic" w:cs="Segoe UI"/>
          <w:color w:val="333333"/>
          <w:sz w:val="22"/>
          <w:szCs w:val="22"/>
        </w:rPr>
        <w:t xml:space="preserve">Mileage reimbursement for all awarded LSTA grants cannot exceed the current state rate. The current mileage state rate can be located on the </w:t>
      </w:r>
      <w:hyperlink r:id="rId38" w:tgtFrame="_blank" w:history="1">
        <w:r>
          <w:rPr>
            <w:rStyle w:val="normaltextrun"/>
            <w:rFonts w:ascii="Century Gothic" w:hAnsi="Century Gothic" w:cs="Segoe UI"/>
            <w:color w:val="0000FF"/>
            <w:sz w:val="22"/>
            <w:szCs w:val="22"/>
            <w:u w:val="single"/>
          </w:rPr>
          <w:t>CalHR Travel Reimbursements webpage</w:t>
        </w:r>
      </w:hyperlink>
      <w:r>
        <w:rPr>
          <w:rStyle w:val="normaltextrun"/>
          <w:rFonts w:ascii="Century Gothic" w:hAnsi="Century Gothic" w:cs="Segoe UI"/>
          <w:color w:val="333333"/>
          <w:sz w:val="22"/>
          <w:szCs w:val="22"/>
        </w:rPr>
        <w:t>.</w:t>
      </w:r>
      <w:r>
        <w:rPr>
          <w:rStyle w:val="eop"/>
          <w:rFonts w:ascii="Century Gothic" w:eastAsiaTheme="majorEastAsia" w:hAnsi="Century Gothic" w:cs="Segoe UI"/>
          <w:color w:val="333333"/>
          <w:sz w:val="22"/>
          <w:szCs w:val="22"/>
        </w:rPr>
        <w:t> </w:t>
      </w:r>
    </w:p>
    <w:p w14:paraId="7AB14802"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w:t>
      </w:r>
      <w:r>
        <w:rPr>
          <w:rStyle w:val="eop"/>
          <w:rFonts w:ascii="Century Gothic" w:eastAsiaTheme="majorEastAsia" w:hAnsi="Century Gothic" w:cs="Segoe UI"/>
          <w:color w:val="000000"/>
          <w:sz w:val="22"/>
          <w:szCs w:val="22"/>
        </w:rPr>
        <w:t> </w:t>
      </w:r>
    </w:p>
    <w:p w14:paraId="7E245DEC"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Awardees will not be asked to turn travel expense receipts into the State Library but must keep these receipts in their project file (in accordance with Exhibit A: Terms and Conditions, in accordance with the Award Agreement and Certification of Compliance, Exhibit A: Terms and Conditions, Item 6: Audit and Records Access which states: </w:t>
      </w:r>
      <w:r>
        <w:rPr>
          <w:rStyle w:val="normaltextrun"/>
          <w:rFonts w:ascii="Century Gothic" w:hAnsi="Century Gothic" w:cs="Segoe UI"/>
          <w:i/>
          <w:iCs/>
          <w:color w:val="000000"/>
          <w:sz w:val="22"/>
          <w:szCs w:val="22"/>
        </w:rPr>
        <w:t xml:space="preserve">To meet federal and state requirements, Subrecipients agrees to maintain grant records for five years following the California State Library’s submission of the last expenditure report for the LSTA Five-Year Plan under which the award was issued, unless a longer period of records retention is stipulated, or until completion of any action and resolution of all issues which may arise as a result of any litigation, dispute, or audit, whichever is later. </w:t>
      </w:r>
      <w:r>
        <w:rPr>
          <w:rStyle w:val="normaltextrun"/>
          <w:rFonts w:ascii="Century Gothic" w:hAnsi="Century Gothic" w:cs="Segoe UI"/>
          <w:color w:val="000000"/>
          <w:sz w:val="22"/>
          <w:szCs w:val="22"/>
        </w:rPr>
        <w:t xml:space="preserve">See </w:t>
      </w:r>
      <w:hyperlink r:id="rId39" w:anchor="RecordsAppendix" w:tgtFrame="_blank" w:history="1">
        <w:r>
          <w:rPr>
            <w:rStyle w:val="normaltextrun"/>
            <w:rFonts w:ascii="Century Gothic" w:hAnsi="Century Gothic" w:cs="Segoe UI"/>
            <w:color w:val="0000FF"/>
            <w:sz w:val="22"/>
            <w:szCs w:val="22"/>
            <w:u w:val="single"/>
          </w:rPr>
          <w:t>Appendix F</w:t>
        </w:r>
      </w:hyperlink>
      <w:r>
        <w:rPr>
          <w:rStyle w:val="normaltextrun"/>
          <w:rFonts w:ascii="Century Gothic" w:hAnsi="Century Gothic" w:cs="Segoe UI"/>
          <w:color w:val="000000"/>
          <w:sz w:val="22"/>
          <w:szCs w:val="22"/>
        </w:rPr>
        <w:t xml:space="preserve"> for more information.</w:t>
      </w:r>
      <w:r>
        <w:rPr>
          <w:rStyle w:val="normaltextrun"/>
          <w:rFonts w:ascii="Century Gothic" w:hAnsi="Century Gothic" w:cs="Segoe UI"/>
          <w:i/>
          <w:iCs/>
          <w:color w:val="000000"/>
          <w:sz w:val="22"/>
          <w:szCs w:val="22"/>
        </w:rPr>
        <w:t> </w:t>
      </w:r>
      <w:r>
        <w:rPr>
          <w:rStyle w:val="eop"/>
          <w:rFonts w:ascii="Century Gothic" w:eastAsiaTheme="majorEastAsia" w:hAnsi="Century Gothic" w:cs="Segoe UI"/>
          <w:color w:val="000000"/>
          <w:sz w:val="22"/>
          <w:szCs w:val="22"/>
        </w:rPr>
        <w:t> </w:t>
      </w:r>
    </w:p>
    <w:p w14:paraId="543427D6"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w:t>
      </w:r>
      <w:r>
        <w:rPr>
          <w:rStyle w:val="eop"/>
          <w:rFonts w:ascii="Century Gothic" w:eastAsiaTheme="majorEastAsia" w:hAnsi="Century Gothic" w:cs="Segoe UI"/>
          <w:color w:val="000000"/>
          <w:sz w:val="22"/>
          <w:szCs w:val="22"/>
        </w:rPr>
        <w:t> </w:t>
      </w:r>
    </w:p>
    <w:p w14:paraId="6FE91561"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xml:space="preserve">Per diem rates will not be accepted. Awardee organizations that use per diem rates must either provide allowable rates that have been approved by the organization and any applicable governing body OR use the U.S. General Services Administration rates which can be found here: </w:t>
      </w:r>
      <w:hyperlink r:id="rId40" w:tgtFrame="_blank" w:history="1">
        <w:r>
          <w:rPr>
            <w:rStyle w:val="normaltextrun"/>
            <w:rFonts w:ascii="Century Gothic" w:hAnsi="Century Gothic" w:cs="Segoe UI"/>
            <w:color w:val="0000FF"/>
            <w:sz w:val="22"/>
            <w:szCs w:val="22"/>
            <w:u w:val="single"/>
          </w:rPr>
          <w:t>https://www.gsa.gov/travel/plan-book/per-diem-rates</w:t>
        </w:r>
      </w:hyperlink>
      <w:r>
        <w:rPr>
          <w:rStyle w:val="eop"/>
          <w:rFonts w:eastAsiaTheme="majorEastAsia"/>
          <w:color w:val="000000"/>
        </w:rPr>
        <w:t> </w:t>
      </w:r>
    </w:p>
    <w:p w14:paraId="5BE625DE"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w:t>
      </w:r>
      <w:r>
        <w:rPr>
          <w:rStyle w:val="eop"/>
          <w:rFonts w:ascii="Century Gothic" w:eastAsiaTheme="majorEastAsia" w:hAnsi="Century Gothic" w:cs="Segoe UI"/>
          <w:color w:val="000000"/>
          <w:sz w:val="22"/>
          <w:szCs w:val="22"/>
        </w:rPr>
        <w:t> </w:t>
      </w:r>
    </w:p>
    <w:p w14:paraId="2747AAC3" w14:textId="77777777" w:rsidR="00C3340B" w:rsidRPr="00C3340B" w:rsidRDefault="00C3340B" w:rsidP="00C3340B">
      <w:pPr>
        <w:pStyle w:val="Heading4"/>
        <w:rPr>
          <w:rFonts w:ascii="Segoe UI" w:hAnsi="Segoe UI"/>
          <w:b/>
          <w:bCs/>
          <w:sz w:val="22"/>
          <w:szCs w:val="22"/>
        </w:rPr>
      </w:pPr>
      <w:r w:rsidRPr="00C3340B">
        <w:rPr>
          <w:rStyle w:val="normaltextrun"/>
          <w:rFonts w:ascii="Century Gothic" w:hAnsi="Century Gothic" w:cs="Segoe UI"/>
          <w:b/>
          <w:bCs/>
          <w:color w:val="1F3763"/>
          <w:sz w:val="22"/>
          <w:szCs w:val="22"/>
        </w:rPr>
        <w:t>Supplies/Materials</w:t>
      </w:r>
      <w:r w:rsidRPr="00C3340B">
        <w:rPr>
          <w:rStyle w:val="eop"/>
          <w:rFonts w:ascii="Century Gothic" w:hAnsi="Century Gothic" w:cs="Segoe UI"/>
          <w:b/>
          <w:bCs/>
          <w:color w:val="1F3763"/>
          <w:sz w:val="22"/>
          <w:szCs w:val="22"/>
        </w:rPr>
        <w:t> </w:t>
      </w:r>
    </w:p>
    <w:p w14:paraId="036ED103"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This includes items necessary to carry out the work of the grant-funded project.</w:t>
      </w:r>
      <w:r>
        <w:rPr>
          <w:rStyle w:val="eop"/>
          <w:rFonts w:ascii="Century Gothic" w:eastAsiaTheme="majorEastAsia" w:hAnsi="Century Gothic" w:cs="Segoe UI"/>
          <w:color w:val="000000"/>
          <w:sz w:val="22"/>
          <w:szCs w:val="22"/>
        </w:rPr>
        <w:t> </w:t>
      </w:r>
    </w:p>
    <w:p w14:paraId="4D550F38"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w:t>
      </w:r>
      <w:r>
        <w:rPr>
          <w:rStyle w:val="eop"/>
          <w:rFonts w:ascii="Century Gothic" w:eastAsiaTheme="majorEastAsia" w:hAnsi="Century Gothic" w:cs="Segoe UI"/>
          <w:color w:val="000000"/>
          <w:sz w:val="22"/>
          <w:szCs w:val="22"/>
        </w:rPr>
        <w:t> </w:t>
      </w:r>
    </w:p>
    <w:p w14:paraId="5335BAD9"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u w:val="single"/>
        </w:rPr>
        <w:t>Supplies:</w:t>
      </w:r>
      <w:r>
        <w:rPr>
          <w:rStyle w:val="normaltextrun"/>
          <w:rFonts w:ascii="Century Gothic" w:hAnsi="Century Gothic" w:cs="Segoe UI"/>
          <w:color w:val="000000"/>
          <w:sz w:val="22"/>
          <w:szCs w:val="22"/>
        </w:rPr>
        <w:t xml:space="preserve"> Must be project-specific, directly support the project, and may include, but are not limited </w:t>
      </w:r>
      <w:r>
        <w:rPr>
          <w:rStyle w:val="contextualspellingandgrammarerror"/>
          <w:rFonts w:ascii="Century Gothic" w:eastAsiaTheme="majorEastAsia" w:hAnsi="Century Gothic" w:cs="Segoe UI"/>
          <w:color w:val="000000"/>
          <w:sz w:val="22"/>
          <w:szCs w:val="22"/>
        </w:rPr>
        <w:t>to:</w:t>
      </w:r>
      <w:r>
        <w:rPr>
          <w:rStyle w:val="normaltextrun"/>
          <w:rFonts w:ascii="Century Gothic" w:hAnsi="Century Gothic" w:cs="Segoe UI"/>
          <w:color w:val="000000"/>
          <w:sz w:val="22"/>
          <w:szCs w:val="22"/>
        </w:rPr>
        <w:t xml:space="preserve"> office or craft supplies, educational materials, books that are an integral part of a project activity and enable participants to take part in the activity, small equipment (less than $4,999 per unit), communication costs, postage, printing and photocopying, publicity, etc. Per IMLS, subscriptions and licenses are not Supplies/Materials and should be included in the Services budget category.</w:t>
      </w:r>
      <w:r>
        <w:rPr>
          <w:rStyle w:val="eop"/>
          <w:rFonts w:ascii="Century Gothic" w:eastAsiaTheme="majorEastAsia" w:hAnsi="Century Gothic" w:cs="Segoe UI"/>
          <w:color w:val="000000"/>
          <w:sz w:val="22"/>
          <w:szCs w:val="22"/>
        </w:rPr>
        <w:t> </w:t>
      </w:r>
    </w:p>
    <w:p w14:paraId="4F4DF910"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w:t>
      </w:r>
      <w:r>
        <w:rPr>
          <w:rStyle w:val="eop"/>
          <w:rFonts w:ascii="Century Gothic" w:eastAsiaTheme="majorEastAsia" w:hAnsi="Century Gothic" w:cs="Segoe UI"/>
          <w:color w:val="000000"/>
          <w:sz w:val="22"/>
          <w:szCs w:val="22"/>
        </w:rPr>
        <w:t> </w:t>
      </w:r>
    </w:p>
    <w:p w14:paraId="7D58B9AB"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u w:val="single"/>
        </w:rPr>
        <w:t>Materials:</w:t>
      </w:r>
      <w:r>
        <w:rPr>
          <w:rStyle w:val="normaltextrun"/>
          <w:rFonts w:ascii="Century Gothic" w:hAnsi="Century Gothic" w:cs="Segoe UI"/>
          <w:color w:val="000000"/>
          <w:sz w:val="22"/>
          <w:szCs w:val="22"/>
        </w:rPr>
        <w:t xml:space="preserve"> Books, periodicals, audiovisual formats, microforms, and other library materials to be part of the library’s cataloged collection. All materials must directly support the proposed project.</w:t>
      </w:r>
      <w:r>
        <w:rPr>
          <w:rStyle w:val="eop"/>
          <w:rFonts w:ascii="Century Gothic" w:eastAsiaTheme="majorEastAsia" w:hAnsi="Century Gothic" w:cs="Segoe UI"/>
          <w:color w:val="000000"/>
          <w:sz w:val="22"/>
          <w:szCs w:val="22"/>
        </w:rPr>
        <w:t> </w:t>
      </w:r>
    </w:p>
    <w:p w14:paraId="4FD7D3AD"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w:t>
      </w:r>
      <w:r>
        <w:rPr>
          <w:rStyle w:val="eop"/>
          <w:rFonts w:ascii="Century Gothic" w:eastAsiaTheme="majorEastAsia" w:hAnsi="Century Gothic" w:cs="Segoe UI"/>
          <w:color w:val="000000"/>
          <w:sz w:val="22"/>
          <w:szCs w:val="22"/>
        </w:rPr>
        <w:t> </w:t>
      </w:r>
    </w:p>
    <w:p w14:paraId="25E065BF" w14:textId="77777777" w:rsidR="00C3340B" w:rsidRPr="00C3340B" w:rsidRDefault="00C3340B" w:rsidP="00C3340B">
      <w:pPr>
        <w:pStyle w:val="Heading4"/>
        <w:rPr>
          <w:rFonts w:ascii="Segoe UI" w:hAnsi="Segoe UI"/>
          <w:b/>
          <w:bCs/>
          <w:sz w:val="22"/>
          <w:szCs w:val="22"/>
        </w:rPr>
      </w:pPr>
      <w:r w:rsidRPr="00C3340B">
        <w:rPr>
          <w:rStyle w:val="normaltextrun"/>
          <w:rFonts w:ascii="Century Gothic" w:hAnsi="Century Gothic" w:cs="Segoe UI"/>
          <w:b/>
          <w:bCs/>
          <w:color w:val="1F3763"/>
          <w:sz w:val="22"/>
          <w:szCs w:val="22"/>
        </w:rPr>
        <w:t>Equipment ($5,000 or more per unit)</w:t>
      </w:r>
      <w:r w:rsidRPr="00C3340B">
        <w:rPr>
          <w:rStyle w:val="eop"/>
          <w:rFonts w:ascii="Century Gothic" w:hAnsi="Century Gothic" w:cs="Segoe UI"/>
          <w:b/>
          <w:bCs/>
          <w:color w:val="1F3763"/>
          <w:sz w:val="22"/>
          <w:szCs w:val="22"/>
        </w:rPr>
        <w:t> </w:t>
      </w:r>
    </w:p>
    <w:p w14:paraId="2CAC1852"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Any single item valued at $5,000 or more per unit belongs in the Equipment category. Written approval from the IMLS Program Officer is required prior to the purchase of equipment over $5,000 per unit. Please note in order to comply with this federal requirement, the State Library will obtain approval from IMLS after funding for a project is approved, but before the award materials are sent out. </w:t>
      </w:r>
      <w:r>
        <w:rPr>
          <w:rStyle w:val="eop"/>
          <w:rFonts w:ascii="Century Gothic" w:eastAsiaTheme="majorEastAsia" w:hAnsi="Century Gothic" w:cs="Segoe UI"/>
          <w:color w:val="000000"/>
          <w:sz w:val="22"/>
          <w:szCs w:val="22"/>
        </w:rPr>
        <w:t> </w:t>
      </w:r>
    </w:p>
    <w:p w14:paraId="612DC3A6"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color w:val="333333"/>
        </w:rPr>
        <w:t> </w:t>
      </w:r>
      <w:r>
        <w:rPr>
          <w:rStyle w:val="eop"/>
          <w:rFonts w:eastAsiaTheme="majorEastAsia"/>
          <w:color w:val="333333"/>
        </w:rPr>
        <w:t> </w:t>
      </w:r>
    </w:p>
    <w:p w14:paraId="33B7AA8C" w14:textId="77777777" w:rsidR="00C3340B" w:rsidRDefault="0005224E" w:rsidP="00C3340B">
      <w:pPr>
        <w:pStyle w:val="paragraph"/>
        <w:spacing w:before="0" w:beforeAutospacing="0" w:after="0" w:afterAutospacing="0"/>
        <w:textAlignment w:val="baseline"/>
        <w:rPr>
          <w:rFonts w:ascii="Segoe UI" w:hAnsi="Segoe UI" w:cs="Segoe UI"/>
          <w:sz w:val="18"/>
          <w:szCs w:val="18"/>
        </w:rPr>
      </w:pPr>
      <w:hyperlink r:id="rId41" w:anchor="EquipReqs" w:tgtFrame="_blank" w:history="1">
        <w:r w:rsidR="00C3340B">
          <w:rPr>
            <w:rStyle w:val="normaltextrun"/>
            <w:rFonts w:ascii="Century Gothic" w:hAnsi="Century Gothic" w:cs="Segoe UI"/>
            <w:color w:val="0000FF"/>
            <w:sz w:val="22"/>
            <w:szCs w:val="22"/>
            <w:u w:val="single"/>
          </w:rPr>
          <w:t>Equipment requests</w:t>
        </w:r>
      </w:hyperlink>
      <w:r w:rsidR="00C3340B">
        <w:rPr>
          <w:rStyle w:val="normaltextrun"/>
          <w:rFonts w:ascii="Century Gothic" w:hAnsi="Century Gothic" w:cs="Segoe UI"/>
          <w:color w:val="000000"/>
          <w:sz w:val="22"/>
          <w:szCs w:val="22"/>
        </w:rPr>
        <w:t xml:space="preserve"> must detail the proposed expenditure, list the goal in the current LSTA Five-Year Plan for Grantmaking that the purchase supports, and describe how the purchase supports this goal.  </w:t>
      </w:r>
      <w:r w:rsidR="00C3340B">
        <w:rPr>
          <w:rStyle w:val="eop"/>
          <w:rFonts w:ascii="Century Gothic" w:eastAsiaTheme="majorEastAsia" w:hAnsi="Century Gothic" w:cs="Segoe UI"/>
          <w:color w:val="000000"/>
          <w:sz w:val="22"/>
          <w:szCs w:val="22"/>
        </w:rPr>
        <w:t> </w:t>
      </w:r>
    </w:p>
    <w:p w14:paraId="28167E46"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w:t>
      </w:r>
      <w:r>
        <w:rPr>
          <w:rStyle w:val="eop"/>
          <w:rFonts w:ascii="Century Gothic" w:eastAsiaTheme="majorEastAsia" w:hAnsi="Century Gothic" w:cs="Segoe UI"/>
          <w:color w:val="000000"/>
          <w:sz w:val="22"/>
          <w:szCs w:val="22"/>
        </w:rPr>
        <w:t> </w:t>
      </w:r>
    </w:p>
    <w:p w14:paraId="01F70CDD"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Allowable items costing $4,999 or under are considered small equipment and should be included under Supplies/Materials. </w:t>
      </w:r>
      <w:r>
        <w:rPr>
          <w:rStyle w:val="eop"/>
          <w:rFonts w:ascii="Century Gothic" w:eastAsiaTheme="majorEastAsia" w:hAnsi="Century Gothic" w:cs="Segoe UI"/>
          <w:color w:val="000000"/>
          <w:sz w:val="22"/>
          <w:szCs w:val="22"/>
        </w:rPr>
        <w:t> </w:t>
      </w:r>
    </w:p>
    <w:p w14:paraId="7DB52E0F"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000000"/>
          <w:sz w:val="22"/>
          <w:szCs w:val="22"/>
        </w:rPr>
        <w:t> </w:t>
      </w:r>
      <w:r>
        <w:rPr>
          <w:rStyle w:val="eop"/>
          <w:rFonts w:ascii="Century Gothic" w:eastAsiaTheme="majorEastAsia" w:hAnsi="Century Gothic" w:cs="Segoe UI"/>
          <w:color w:val="000000"/>
          <w:sz w:val="22"/>
          <w:szCs w:val="22"/>
        </w:rPr>
        <w:t> </w:t>
      </w:r>
    </w:p>
    <w:p w14:paraId="2AB4E300" w14:textId="77777777" w:rsidR="00C3340B" w:rsidRPr="00C3340B" w:rsidRDefault="00C3340B" w:rsidP="00C3340B">
      <w:pPr>
        <w:pStyle w:val="Heading4"/>
        <w:rPr>
          <w:rFonts w:ascii="Segoe UI" w:hAnsi="Segoe UI"/>
          <w:b/>
          <w:bCs/>
          <w:sz w:val="22"/>
          <w:szCs w:val="22"/>
        </w:rPr>
      </w:pPr>
      <w:r w:rsidRPr="00C3340B">
        <w:rPr>
          <w:rStyle w:val="normaltextrun"/>
          <w:rFonts w:ascii="Century Gothic" w:hAnsi="Century Gothic" w:cs="Segoe UI"/>
          <w:b/>
          <w:bCs/>
          <w:color w:val="1F3763"/>
          <w:sz w:val="22"/>
          <w:szCs w:val="22"/>
        </w:rPr>
        <w:t>Services</w:t>
      </w:r>
      <w:r w:rsidRPr="00C3340B">
        <w:rPr>
          <w:rStyle w:val="eop"/>
          <w:rFonts w:ascii="Century Gothic" w:hAnsi="Century Gothic" w:cs="Segoe UI"/>
          <w:b/>
          <w:bCs/>
          <w:color w:val="1F3763"/>
          <w:sz w:val="22"/>
          <w:szCs w:val="22"/>
        </w:rPr>
        <w:t> </w:t>
      </w:r>
    </w:p>
    <w:p w14:paraId="7875309E"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xml:space="preserve">Costs for contracted services to manage and/or implement the project activities. Examples include, but are not limited </w:t>
      </w:r>
      <w:r>
        <w:rPr>
          <w:rStyle w:val="contextualspellingandgrammarerror"/>
          <w:rFonts w:ascii="Century Gothic" w:eastAsiaTheme="majorEastAsia" w:hAnsi="Century Gothic" w:cs="Segoe UI"/>
          <w:color w:val="000000"/>
          <w:sz w:val="22"/>
          <w:szCs w:val="22"/>
        </w:rPr>
        <w:t>to:</w:t>
      </w:r>
      <w:r>
        <w:rPr>
          <w:rStyle w:val="normaltextrun"/>
          <w:rFonts w:ascii="Century Gothic" w:hAnsi="Century Gothic" w:cs="Segoe UI"/>
          <w:color w:val="000000"/>
          <w:sz w:val="22"/>
          <w:szCs w:val="22"/>
        </w:rPr>
        <w:t xml:space="preserve"> printing, design services, trainers, presenters, subscriptions, licenses, production of project-specific media and marketing, maintenance of equipment and/or vehicles, and building lease/rental. Description should include type of services provided and vendor names. Costs are considered “services” when a company/third party provides the services. </w:t>
      </w:r>
      <w:r>
        <w:rPr>
          <w:rStyle w:val="eop"/>
          <w:rFonts w:ascii="Century Gothic" w:eastAsiaTheme="majorEastAsia" w:hAnsi="Century Gothic" w:cs="Segoe UI"/>
          <w:color w:val="000000"/>
          <w:sz w:val="22"/>
          <w:szCs w:val="22"/>
        </w:rPr>
        <w:t> </w:t>
      </w:r>
    </w:p>
    <w:p w14:paraId="42D71163"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color w:val="000000"/>
          <w:sz w:val="22"/>
          <w:szCs w:val="22"/>
        </w:rPr>
        <w:t> </w:t>
      </w:r>
      <w:r>
        <w:rPr>
          <w:rStyle w:val="eop"/>
          <w:rFonts w:ascii="Century Gothic" w:eastAsiaTheme="majorEastAsia" w:hAnsi="Century Gothic" w:cs="Segoe UI"/>
          <w:color w:val="000000"/>
          <w:sz w:val="22"/>
          <w:szCs w:val="22"/>
        </w:rPr>
        <w:t> </w:t>
      </w:r>
    </w:p>
    <w:p w14:paraId="4FC2E3B2"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xml:space="preserve">LSTA funds cannot be used to fund portions of contracts that fall outside of and/or extend beyond the award period. If an awardee would like to </w:t>
      </w:r>
      <w:r>
        <w:rPr>
          <w:rStyle w:val="advancedproofingissue"/>
          <w:rFonts w:ascii="Century Gothic" w:hAnsi="Century Gothic" w:cs="Segoe UI"/>
          <w:color w:val="000000"/>
          <w:sz w:val="22"/>
          <w:szCs w:val="22"/>
        </w:rPr>
        <w:t>enter into</w:t>
      </w:r>
      <w:r>
        <w:rPr>
          <w:rStyle w:val="normaltextrun"/>
          <w:rFonts w:ascii="Century Gothic" w:hAnsi="Century Gothic" w:cs="Segoe UI"/>
          <w:color w:val="000000"/>
          <w:sz w:val="22"/>
          <w:szCs w:val="22"/>
        </w:rPr>
        <w:t xml:space="preserve"> a contract that extends beyond the award period, the awardee must use other, non-LSTA funds to cover the portion of the contract that runs beyond the project period end date. The awardee must obtain and keep detailed invoicing which clearly shows the proration of the portion of the contract to be paid for by LSTA funds. </w:t>
      </w:r>
      <w:r>
        <w:rPr>
          <w:rStyle w:val="eop"/>
          <w:rFonts w:ascii="Century Gothic" w:eastAsiaTheme="majorEastAsia" w:hAnsi="Century Gothic" w:cs="Segoe UI"/>
          <w:color w:val="000000"/>
          <w:sz w:val="22"/>
          <w:szCs w:val="22"/>
        </w:rPr>
        <w:t> </w:t>
      </w:r>
    </w:p>
    <w:p w14:paraId="02A6109D"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w:t>
      </w:r>
      <w:r>
        <w:rPr>
          <w:rStyle w:val="eop"/>
          <w:rFonts w:ascii="Century Gothic" w:eastAsiaTheme="majorEastAsia" w:hAnsi="Century Gothic" w:cs="Segoe UI"/>
          <w:color w:val="000000"/>
          <w:sz w:val="22"/>
          <w:szCs w:val="22"/>
        </w:rPr>
        <w:t> </w:t>
      </w:r>
    </w:p>
    <w:p w14:paraId="37D80E8F"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A note on eBooks:  </w:t>
      </w:r>
      <w:r>
        <w:rPr>
          <w:rStyle w:val="eop"/>
          <w:rFonts w:ascii="Century Gothic" w:eastAsiaTheme="majorEastAsia" w:hAnsi="Century Gothic" w:cs="Segoe UI"/>
          <w:color w:val="000000"/>
          <w:sz w:val="22"/>
          <w:szCs w:val="22"/>
        </w:rPr>
        <w:t> </w:t>
      </w:r>
    </w:p>
    <w:p w14:paraId="76B34E47"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eBook costs involve licensing and belong in Services. Time-bound metered eBook titles must be limited to the project period dates and cannot exceed the project end date. Any use of metered eBook titles needs to take place within the grant period. As stated above, if an awardee would like to purchase a license that extends beyond the award period, the awardee must use other, non-LSTA funds to cover the portion of the contract that runs beyond the project period end date. The awardee must obtain and keep detailed invoicing which clearly shows the proration of the portion of the contract to be paid for by LSTA funds. </w:t>
      </w:r>
      <w:r>
        <w:rPr>
          <w:rStyle w:val="eop"/>
          <w:rFonts w:ascii="Century Gothic" w:eastAsiaTheme="majorEastAsia" w:hAnsi="Century Gothic" w:cs="Segoe UI"/>
          <w:color w:val="000000"/>
          <w:sz w:val="22"/>
          <w:szCs w:val="22"/>
        </w:rPr>
        <w:t> </w:t>
      </w:r>
    </w:p>
    <w:p w14:paraId="57CEF1D4"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color w:val="000000"/>
          <w:sz w:val="22"/>
          <w:szCs w:val="22"/>
        </w:rPr>
        <w:t> </w:t>
      </w:r>
      <w:r>
        <w:rPr>
          <w:rStyle w:val="eop"/>
          <w:rFonts w:ascii="Century Gothic" w:eastAsiaTheme="majorEastAsia" w:hAnsi="Century Gothic" w:cs="Segoe UI"/>
          <w:color w:val="000000"/>
          <w:sz w:val="22"/>
          <w:szCs w:val="22"/>
        </w:rPr>
        <w:t> </w:t>
      </w:r>
    </w:p>
    <w:p w14:paraId="39202B8E" w14:textId="77777777" w:rsidR="00C3340B" w:rsidRPr="00C3340B" w:rsidRDefault="00C3340B" w:rsidP="00C3340B">
      <w:pPr>
        <w:pStyle w:val="Heading4"/>
        <w:rPr>
          <w:rFonts w:ascii="Segoe UI" w:hAnsi="Segoe UI"/>
          <w:b/>
          <w:bCs/>
          <w:sz w:val="22"/>
          <w:szCs w:val="22"/>
        </w:rPr>
      </w:pPr>
      <w:r w:rsidRPr="00C3340B">
        <w:rPr>
          <w:rStyle w:val="normaltextrun"/>
          <w:rFonts w:ascii="Century Gothic" w:hAnsi="Century Gothic" w:cs="Segoe UI"/>
          <w:b/>
          <w:bCs/>
          <w:color w:val="1F3763"/>
          <w:sz w:val="22"/>
          <w:szCs w:val="22"/>
        </w:rPr>
        <w:t>Indirect Costs</w:t>
      </w:r>
      <w:r w:rsidRPr="00C3340B">
        <w:rPr>
          <w:rStyle w:val="eop"/>
          <w:rFonts w:ascii="Century Gothic" w:hAnsi="Century Gothic" w:cs="Segoe UI"/>
          <w:b/>
          <w:bCs/>
          <w:color w:val="1F3763"/>
          <w:sz w:val="22"/>
          <w:szCs w:val="22"/>
        </w:rPr>
        <w:t> </w:t>
      </w:r>
    </w:p>
    <w:p w14:paraId="2233C2C0"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An indirect cost is the applicant’s incurred cost that cannot be readily isolated or identified with just one project or activity. These types of costs are often referred to as “overhead costs.” Typical examples of indirect costs are general telephone service, postage, office supplies, office space expenses, and administrative or financial operations for an entire organization.</w:t>
      </w:r>
      <w:r>
        <w:rPr>
          <w:rStyle w:val="eop"/>
          <w:rFonts w:ascii="Century Gothic" w:eastAsiaTheme="majorEastAsia" w:hAnsi="Century Gothic" w:cs="Segoe UI"/>
          <w:color w:val="000000"/>
          <w:sz w:val="22"/>
          <w:szCs w:val="22"/>
        </w:rPr>
        <w:t> </w:t>
      </w:r>
    </w:p>
    <w:p w14:paraId="36C30343"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w:t>
      </w:r>
      <w:r>
        <w:rPr>
          <w:rStyle w:val="eop"/>
          <w:rFonts w:ascii="Century Gothic" w:eastAsiaTheme="majorEastAsia" w:hAnsi="Century Gothic" w:cs="Segoe UI"/>
          <w:color w:val="000000"/>
          <w:sz w:val="22"/>
          <w:szCs w:val="22"/>
        </w:rPr>
        <w:t> </w:t>
      </w:r>
    </w:p>
    <w:p w14:paraId="7260EE10"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Applicants may choose to:</w:t>
      </w:r>
      <w:r>
        <w:rPr>
          <w:rStyle w:val="eop"/>
          <w:rFonts w:ascii="Century Gothic" w:eastAsiaTheme="majorEastAsia" w:hAnsi="Century Gothic" w:cs="Segoe UI"/>
          <w:color w:val="000000"/>
          <w:sz w:val="22"/>
          <w:szCs w:val="22"/>
        </w:rPr>
        <w:t> </w:t>
      </w:r>
    </w:p>
    <w:p w14:paraId="0B99DC05"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rFonts w:eastAsiaTheme="majorEastAsia"/>
          <w:color w:val="000000"/>
        </w:rPr>
        <w:t> </w:t>
      </w:r>
    </w:p>
    <w:p w14:paraId="289A5734" w14:textId="77777777" w:rsidR="00C3340B" w:rsidRDefault="00C3340B" w:rsidP="00A86F65">
      <w:pPr>
        <w:pStyle w:val="paragraph"/>
        <w:numPr>
          <w:ilvl w:val="1"/>
          <w:numId w:val="25"/>
        </w:numPr>
        <w:spacing w:before="0" w:beforeAutospacing="0" w:after="0" w:afterAutospacing="0"/>
        <w:textAlignment w:val="baseline"/>
        <w:rPr>
          <w:rFonts w:ascii="Century Gothic" w:hAnsi="Century Gothic" w:cs="Segoe UI"/>
          <w:sz w:val="22"/>
          <w:szCs w:val="22"/>
        </w:rPr>
      </w:pPr>
      <w:r>
        <w:rPr>
          <w:rStyle w:val="normaltextrun"/>
          <w:rFonts w:ascii="Century Gothic" w:hAnsi="Century Gothic" w:cs="Segoe UI"/>
          <w:color w:val="000000"/>
          <w:sz w:val="22"/>
          <w:szCs w:val="22"/>
        </w:rPr>
        <w:t>Not request any indirect costs.</w:t>
      </w:r>
      <w:r>
        <w:rPr>
          <w:rStyle w:val="eop"/>
          <w:rFonts w:ascii="Century Gothic" w:eastAsiaTheme="majorEastAsia" w:hAnsi="Century Gothic" w:cs="Segoe UI"/>
          <w:color w:val="000000"/>
          <w:sz w:val="22"/>
          <w:szCs w:val="22"/>
        </w:rPr>
        <w:t> </w:t>
      </w:r>
    </w:p>
    <w:p w14:paraId="44101FE3" w14:textId="77777777" w:rsidR="00C3340B" w:rsidRDefault="00C3340B" w:rsidP="00A86F65">
      <w:pPr>
        <w:pStyle w:val="paragraph"/>
        <w:numPr>
          <w:ilvl w:val="1"/>
          <w:numId w:val="25"/>
        </w:numPr>
        <w:spacing w:before="0" w:beforeAutospacing="0" w:after="0" w:afterAutospacing="0"/>
        <w:textAlignment w:val="baseline"/>
        <w:rPr>
          <w:rFonts w:ascii="Century Gothic" w:hAnsi="Century Gothic" w:cs="Segoe UI"/>
          <w:sz w:val="22"/>
          <w:szCs w:val="22"/>
        </w:rPr>
      </w:pPr>
      <w:r>
        <w:rPr>
          <w:rStyle w:val="normaltextrun"/>
          <w:rFonts w:ascii="Century Gothic" w:hAnsi="Century Gothic" w:cs="Segoe UI"/>
          <w:color w:val="000000"/>
          <w:sz w:val="22"/>
          <w:szCs w:val="22"/>
        </w:rPr>
        <w:t xml:space="preserve">Use a current approved indirect cost rate with a federal agency or one pending review to be approved by project award date, </w:t>
      </w:r>
      <w:r>
        <w:rPr>
          <w:rStyle w:val="contextualspellingandgrammarerror"/>
          <w:rFonts w:ascii="Century Gothic" w:eastAsiaTheme="majorEastAsia" w:hAnsi="Century Gothic" w:cs="Segoe UI"/>
          <w:color w:val="000000"/>
          <w:sz w:val="22"/>
          <w:szCs w:val="22"/>
        </w:rPr>
        <w:t>i.e.</w:t>
      </w:r>
      <w:r>
        <w:rPr>
          <w:rStyle w:val="normaltextrun"/>
          <w:rFonts w:ascii="Century Gothic" w:hAnsi="Century Gothic" w:cs="Segoe UI"/>
          <w:color w:val="000000"/>
          <w:sz w:val="22"/>
          <w:szCs w:val="22"/>
        </w:rPr>
        <w:t xml:space="preserve"> June 30. Federal indirect cost rates are negotiated agreements between federal agencies and non-profit organizations. If the awardee organization already has an existing negotiated indirect cost rate in effect with another federal agency, they may use this rate to </w:t>
      </w:r>
      <w:r>
        <w:rPr>
          <w:rStyle w:val="normaltextrun"/>
          <w:rFonts w:ascii="Century Gothic" w:hAnsi="Century Gothic" w:cs="Segoe UI"/>
          <w:color w:val="000000"/>
          <w:sz w:val="22"/>
          <w:szCs w:val="22"/>
        </w:rPr>
        <w:lastRenderedPageBreak/>
        <w:t xml:space="preserve">calculate total project costs, </w:t>
      </w:r>
      <w:r>
        <w:rPr>
          <w:rStyle w:val="advancedproofingissue"/>
          <w:rFonts w:ascii="Century Gothic" w:hAnsi="Century Gothic" w:cs="Segoe UI"/>
          <w:color w:val="000000"/>
          <w:sz w:val="22"/>
          <w:szCs w:val="22"/>
        </w:rPr>
        <w:t>as long as</w:t>
      </w:r>
      <w:r>
        <w:rPr>
          <w:rStyle w:val="normaltextrun"/>
          <w:rFonts w:ascii="Century Gothic" w:hAnsi="Century Gothic" w:cs="Segoe UI"/>
          <w:color w:val="000000"/>
          <w:sz w:val="22"/>
          <w:szCs w:val="22"/>
        </w:rPr>
        <w:t xml:space="preserve"> they apply the rate in accordance with the terms of the negotiated agreement and include a copy of the current negotiated agreement with the grant application. The State Library will only accept federally negotiated indirect cost rates that are current at the time awards are made. If an awardee is unsure whether this applies to their library, they should consult the regulations below and their organization’s grants, finance, and/or legal department to determine how to proceed.</w:t>
      </w:r>
      <w:r>
        <w:rPr>
          <w:rStyle w:val="eop"/>
          <w:rFonts w:ascii="Century Gothic" w:eastAsiaTheme="majorEastAsia" w:hAnsi="Century Gothic" w:cs="Segoe UI"/>
          <w:color w:val="000000"/>
          <w:sz w:val="22"/>
          <w:szCs w:val="22"/>
        </w:rPr>
        <w:t> </w:t>
      </w:r>
    </w:p>
    <w:p w14:paraId="32DD37FB" w14:textId="77777777" w:rsidR="00C3340B" w:rsidRDefault="00C3340B" w:rsidP="00A86F65">
      <w:pPr>
        <w:pStyle w:val="paragraph"/>
        <w:numPr>
          <w:ilvl w:val="1"/>
          <w:numId w:val="25"/>
        </w:numPr>
        <w:spacing w:before="0" w:beforeAutospacing="0" w:after="0" w:afterAutospacing="0"/>
        <w:textAlignment w:val="baseline"/>
        <w:rPr>
          <w:rFonts w:ascii="Century Gothic" w:hAnsi="Century Gothic" w:cs="Segoe UI"/>
          <w:sz w:val="22"/>
          <w:szCs w:val="22"/>
        </w:rPr>
      </w:pPr>
      <w:r>
        <w:rPr>
          <w:rStyle w:val="normaltextrun"/>
          <w:rFonts w:ascii="Century Gothic" w:hAnsi="Century Gothic" w:cs="Segoe UI"/>
          <w:color w:val="000000"/>
          <w:sz w:val="22"/>
          <w:szCs w:val="22"/>
        </w:rPr>
        <w:t xml:space="preserve">Use an indirect cost rate not to exceed 10 percent of modified total direct costs if awardee does not have a current or pending federally negotiated indirect cost rate and is not subject to other requirements. </w:t>
      </w:r>
      <w:r>
        <w:rPr>
          <w:rStyle w:val="eop"/>
          <w:rFonts w:ascii="Century Gothic" w:eastAsiaTheme="majorEastAsia" w:hAnsi="Century Gothic" w:cs="Segoe UI"/>
          <w:color w:val="000000"/>
          <w:sz w:val="22"/>
          <w:szCs w:val="22"/>
        </w:rPr>
        <w:t> </w:t>
      </w:r>
    </w:p>
    <w:p w14:paraId="611CA4C0" w14:textId="77777777" w:rsidR="00C3340B" w:rsidRDefault="00C3340B" w:rsidP="00A86F65">
      <w:pPr>
        <w:pStyle w:val="paragraph"/>
        <w:numPr>
          <w:ilvl w:val="2"/>
          <w:numId w:val="25"/>
        </w:numPr>
        <w:spacing w:before="0" w:beforeAutospacing="0" w:after="0" w:afterAutospacing="0"/>
        <w:textAlignment w:val="baseline"/>
        <w:rPr>
          <w:rFonts w:ascii="Century Gothic" w:hAnsi="Century Gothic" w:cs="Segoe UI"/>
          <w:sz w:val="22"/>
          <w:szCs w:val="22"/>
        </w:rPr>
      </w:pPr>
      <w:r w:rsidRPr="00C3340B">
        <w:rPr>
          <w:rStyle w:val="normaltextrun"/>
          <w:rFonts w:ascii="Century Gothic" w:hAnsi="Century Gothic" w:cs="Segoe UI"/>
          <w:color w:val="000000"/>
          <w:sz w:val="22"/>
          <w:szCs w:val="22"/>
        </w:rPr>
        <w:t xml:space="preserve">Modified Total Direct Costs (MTDC) means all direct salaries and wages, applicable fringe benefits, materials and supplies, services, travel, and </w:t>
      </w:r>
      <w:r w:rsidRPr="00C3340B">
        <w:rPr>
          <w:rStyle w:val="normaltextrun"/>
          <w:rFonts w:ascii="Century Gothic" w:hAnsi="Century Gothic" w:cs="Segoe UI"/>
          <w:color w:val="000000"/>
          <w:sz w:val="22"/>
          <w:szCs w:val="22"/>
          <w:u w:val="single"/>
        </w:rPr>
        <w:t>subcontracts</w:t>
      </w:r>
      <w:r w:rsidRPr="00C3340B">
        <w:rPr>
          <w:rStyle w:val="normaltextrun"/>
          <w:rFonts w:ascii="Century Gothic" w:hAnsi="Century Gothic" w:cs="Segoe UI"/>
          <w:color w:val="000000"/>
          <w:sz w:val="22"/>
          <w:szCs w:val="22"/>
        </w:rPr>
        <w:t xml:space="preserve"> </w:t>
      </w:r>
      <w:r w:rsidRPr="00C3340B">
        <w:rPr>
          <w:rStyle w:val="normaltextrun"/>
          <w:rFonts w:ascii="Century Gothic" w:hAnsi="Century Gothic" w:cs="Segoe UI"/>
          <w:color w:val="000000"/>
          <w:sz w:val="22"/>
          <w:szCs w:val="22"/>
          <w:u w:val="single"/>
        </w:rPr>
        <w:t>up to the first $25,000 of each subcontract</w:t>
      </w:r>
      <w:r w:rsidRPr="00C3340B">
        <w:rPr>
          <w:rStyle w:val="normaltextrun"/>
          <w:rFonts w:ascii="Century Gothic" w:hAnsi="Century Gothic" w:cs="Segoe UI"/>
          <w:color w:val="000000"/>
          <w:sz w:val="22"/>
          <w:szCs w:val="22"/>
        </w:rPr>
        <w:t xml:space="preserve">. Equipment, capital expenditures, rental costs, tuition remission, scholarships and fellowships, participant support costs, </w:t>
      </w:r>
      <w:r w:rsidRPr="00C3340B">
        <w:rPr>
          <w:rStyle w:val="normaltextrun"/>
          <w:rFonts w:ascii="Century Gothic" w:hAnsi="Century Gothic" w:cs="Segoe UI"/>
          <w:color w:val="000000"/>
          <w:sz w:val="22"/>
          <w:szCs w:val="22"/>
          <w:u w:val="single"/>
        </w:rPr>
        <w:t>and the portion of each subcontract in excess of $25,000 is excluded</w:t>
      </w:r>
      <w:r w:rsidRPr="00C3340B">
        <w:rPr>
          <w:rStyle w:val="normaltextrun"/>
          <w:rFonts w:ascii="Century Gothic" w:hAnsi="Century Gothic" w:cs="Segoe UI"/>
          <w:color w:val="000000"/>
          <w:sz w:val="22"/>
          <w:szCs w:val="22"/>
        </w:rPr>
        <w:t xml:space="preserve">. </w:t>
      </w:r>
      <w:r w:rsidRPr="00C3340B">
        <w:rPr>
          <w:rStyle w:val="eop"/>
          <w:rFonts w:ascii="Century Gothic" w:eastAsiaTheme="majorEastAsia" w:hAnsi="Century Gothic" w:cs="Segoe UI"/>
          <w:color w:val="000000"/>
          <w:sz w:val="22"/>
          <w:szCs w:val="22"/>
        </w:rPr>
        <w:t> </w:t>
      </w:r>
    </w:p>
    <w:p w14:paraId="00D756EB" w14:textId="77777777" w:rsidR="00C3340B" w:rsidRDefault="00C3340B" w:rsidP="00A86F65">
      <w:pPr>
        <w:pStyle w:val="paragraph"/>
        <w:numPr>
          <w:ilvl w:val="2"/>
          <w:numId w:val="25"/>
        </w:numPr>
        <w:spacing w:before="0" w:beforeAutospacing="0" w:after="0" w:afterAutospacing="0"/>
        <w:textAlignment w:val="baseline"/>
        <w:rPr>
          <w:rFonts w:ascii="Century Gothic" w:hAnsi="Century Gothic" w:cs="Segoe UI"/>
          <w:sz w:val="22"/>
          <w:szCs w:val="22"/>
        </w:rPr>
      </w:pPr>
      <w:r w:rsidRPr="00C3340B">
        <w:rPr>
          <w:rStyle w:val="normaltextrun"/>
          <w:rFonts w:ascii="Century Gothic" w:hAnsi="Century Gothic" w:cs="Segoe UI"/>
          <w:color w:val="000000"/>
          <w:sz w:val="22"/>
          <w:szCs w:val="22"/>
        </w:rPr>
        <w:t xml:space="preserve">If awardee chooses to use this rate, they must be careful to exclude from the budget all indirect-cost-type items, such as general telephone service, postage, office supplies and office space expenses, and administrative or financial operations for the applicant's entire organization. </w:t>
      </w:r>
      <w:r w:rsidRPr="00C3340B">
        <w:rPr>
          <w:rStyle w:val="advancedproofingissue"/>
          <w:rFonts w:ascii="Century Gothic" w:hAnsi="Century Gothic" w:cs="Segoe UI"/>
          <w:color w:val="000000"/>
          <w:sz w:val="22"/>
          <w:szCs w:val="22"/>
        </w:rPr>
        <w:t>As long as</w:t>
      </w:r>
      <w:r w:rsidRPr="00C3340B">
        <w:rPr>
          <w:rStyle w:val="normaltextrun"/>
          <w:rFonts w:ascii="Century Gothic" w:hAnsi="Century Gothic" w:cs="Segoe UI"/>
          <w:color w:val="000000"/>
          <w:sz w:val="22"/>
          <w:szCs w:val="22"/>
        </w:rPr>
        <w:t xml:space="preserve"> awardee is an eligible entity and have never had a federally negotiated indirect cost rate, they may use this rate with no additional documentation required. </w:t>
      </w:r>
      <w:r w:rsidRPr="00C3340B">
        <w:rPr>
          <w:rStyle w:val="eop"/>
          <w:rFonts w:ascii="Century Gothic" w:eastAsiaTheme="majorEastAsia" w:hAnsi="Century Gothic" w:cs="Segoe UI"/>
          <w:color w:val="000000"/>
          <w:sz w:val="22"/>
          <w:szCs w:val="22"/>
        </w:rPr>
        <w:t> </w:t>
      </w:r>
    </w:p>
    <w:p w14:paraId="1717078C" w14:textId="2EEACD6B" w:rsidR="00C3340B" w:rsidRPr="00C3340B" w:rsidRDefault="00C3340B" w:rsidP="00A86F65">
      <w:pPr>
        <w:pStyle w:val="paragraph"/>
        <w:numPr>
          <w:ilvl w:val="2"/>
          <w:numId w:val="25"/>
        </w:numPr>
        <w:spacing w:before="0" w:beforeAutospacing="0" w:after="0" w:afterAutospacing="0"/>
        <w:textAlignment w:val="baseline"/>
        <w:rPr>
          <w:rFonts w:ascii="Century Gothic" w:hAnsi="Century Gothic" w:cs="Segoe UI"/>
          <w:sz w:val="22"/>
          <w:szCs w:val="22"/>
        </w:rPr>
      </w:pPr>
      <w:r w:rsidRPr="00C3340B">
        <w:rPr>
          <w:rStyle w:val="normaltextrun"/>
          <w:rFonts w:ascii="Century Gothic" w:hAnsi="Century Gothic"/>
          <w:color w:val="000000"/>
          <w:sz w:val="22"/>
          <w:szCs w:val="22"/>
        </w:rPr>
        <w:t xml:space="preserve">Visit the Code of Federal Regulations for further information on those non-Federal entities described in </w:t>
      </w:r>
      <w:hyperlink r:id="rId42" w:tgtFrame="_blank" w:history="1">
        <w:r w:rsidRPr="00C3340B">
          <w:rPr>
            <w:rStyle w:val="normaltextrun"/>
            <w:rFonts w:ascii="Century Gothic" w:hAnsi="Century Gothic"/>
            <w:color w:val="0000FF"/>
            <w:sz w:val="22"/>
            <w:szCs w:val="22"/>
            <w:u w:val="single"/>
          </w:rPr>
          <w:t>Appendix VII to Part 200 - States and Local Government and Indian Tribe Indirect Cost Proposals.</w:t>
        </w:r>
      </w:hyperlink>
      <w:r w:rsidRPr="00C3340B">
        <w:rPr>
          <w:rStyle w:val="eop"/>
          <w:rFonts w:eastAsiaTheme="majorEastAsia"/>
          <w:color w:val="0563C1"/>
        </w:rPr>
        <w:t> </w:t>
      </w:r>
    </w:p>
    <w:p w14:paraId="698935E3"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color w:val="000000"/>
          <w:sz w:val="22"/>
          <w:szCs w:val="22"/>
        </w:rPr>
        <w:t> </w:t>
      </w:r>
      <w:r>
        <w:rPr>
          <w:rStyle w:val="eop"/>
          <w:rFonts w:ascii="Century Gothic" w:eastAsiaTheme="majorEastAsia" w:hAnsi="Century Gothic" w:cs="Segoe UI"/>
          <w:color w:val="000000"/>
          <w:sz w:val="22"/>
          <w:szCs w:val="22"/>
        </w:rPr>
        <w:t> </w:t>
      </w:r>
    </w:p>
    <w:p w14:paraId="4FE52FDD" w14:textId="77777777" w:rsidR="00C3340B" w:rsidRPr="00C3340B" w:rsidRDefault="00C3340B" w:rsidP="00C3340B">
      <w:pPr>
        <w:pStyle w:val="Heading4"/>
        <w:rPr>
          <w:rFonts w:ascii="Segoe UI" w:hAnsi="Segoe UI"/>
          <w:b/>
          <w:bCs/>
          <w:sz w:val="22"/>
          <w:szCs w:val="22"/>
        </w:rPr>
      </w:pPr>
      <w:r w:rsidRPr="00C3340B">
        <w:rPr>
          <w:rStyle w:val="normaltextrun"/>
          <w:rFonts w:ascii="Century Gothic" w:hAnsi="Century Gothic" w:cs="Segoe UI"/>
          <w:b/>
          <w:bCs/>
          <w:color w:val="1F3763"/>
          <w:sz w:val="22"/>
          <w:szCs w:val="22"/>
        </w:rPr>
        <w:t>Cash Match and In-Kind Contributions</w:t>
      </w:r>
      <w:r w:rsidRPr="00C3340B">
        <w:rPr>
          <w:rStyle w:val="eop"/>
          <w:rFonts w:ascii="Century Gothic" w:hAnsi="Century Gothic" w:cs="Segoe UI"/>
          <w:b/>
          <w:bCs/>
          <w:color w:val="1F3763"/>
          <w:sz w:val="22"/>
          <w:szCs w:val="22"/>
        </w:rPr>
        <w:t> </w:t>
      </w:r>
    </w:p>
    <w:p w14:paraId="266A086E"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All LSTA opportunities encourage the inclusion of matching or in-kind contributions. Some funding opportunities may require this contribution.</w:t>
      </w:r>
      <w:r>
        <w:rPr>
          <w:rStyle w:val="eop"/>
          <w:rFonts w:ascii="Century Gothic" w:eastAsiaTheme="majorEastAsia" w:hAnsi="Century Gothic" w:cs="Segoe UI"/>
          <w:color w:val="000000"/>
          <w:sz w:val="22"/>
          <w:szCs w:val="22"/>
        </w:rPr>
        <w:t> </w:t>
      </w:r>
    </w:p>
    <w:p w14:paraId="4CD220F4"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color w:val="000000"/>
          <w:sz w:val="22"/>
          <w:szCs w:val="22"/>
        </w:rPr>
        <w:t> </w:t>
      </w:r>
      <w:r>
        <w:rPr>
          <w:rStyle w:val="eop"/>
          <w:rFonts w:ascii="Century Gothic" w:eastAsiaTheme="majorEastAsia" w:hAnsi="Century Gothic" w:cs="Segoe UI"/>
          <w:color w:val="000000"/>
          <w:sz w:val="22"/>
          <w:szCs w:val="22"/>
        </w:rPr>
        <w:t> </w:t>
      </w:r>
    </w:p>
    <w:p w14:paraId="344704F0"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xml:space="preserve">Cash match is an applicant’s estimated financial outlay, including money that may be contributed to the applicant by other public agencies and institutions, private organizations and/or individuals. </w:t>
      </w:r>
      <w:r>
        <w:rPr>
          <w:rStyle w:val="eop"/>
          <w:rFonts w:ascii="Century Gothic" w:eastAsiaTheme="majorEastAsia" w:hAnsi="Century Gothic" w:cs="Segoe UI"/>
          <w:color w:val="000000"/>
          <w:sz w:val="22"/>
          <w:szCs w:val="22"/>
        </w:rPr>
        <w:t> </w:t>
      </w:r>
    </w:p>
    <w:p w14:paraId="23952BED"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 xml:space="preserve">In-Kind contribution is the value placed on materials, equipment, staff time or services that are contributed toward the project without charge toward grant funding. Awardees will be required to substantiate the value assigned to the contributions and how they assist the project. </w:t>
      </w:r>
      <w:r>
        <w:rPr>
          <w:rStyle w:val="eop"/>
          <w:rFonts w:ascii="Century Gothic" w:eastAsiaTheme="majorEastAsia" w:hAnsi="Century Gothic" w:cs="Segoe UI"/>
          <w:color w:val="000000"/>
          <w:sz w:val="22"/>
          <w:szCs w:val="22"/>
        </w:rPr>
        <w:t> </w:t>
      </w:r>
    </w:p>
    <w:p w14:paraId="2CC2FA8A"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color w:val="000000"/>
          <w:sz w:val="22"/>
          <w:szCs w:val="22"/>
        </w:rPr>
        <w:t> </w:t>
      </w:r>
      <w:r>
        <w:rPr>
          <w:rStyle w:val="eop"/>
          <w:rFonts w:ascii="Century Gothic" w:eastAsiaTheme="majorEastAsia" w:hAnsi="Century Gothic" w:cs="Segoe UI"/>
          <w:color w:val="000000"/>
          <w:sz w:val="22"/>
          <w:szCs w:val="22"/>
        </w:rPr>
        <w:t> </w:t>
      </w:r>
    </w:p>
    <w:p w14:paraId="4F1258FF"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Cash Match and In-Kind Contributions must comply with LSTA cost requirements and restrictions.</w:t>
      </w:r>
      <w:r>
        <w:rPr>
          <w:rStyle w:val="eop"/>
          <w:rFonts w:ascii="Century Gothic" w:eastAsiaTheme="majorEastAsia" w:hAnsi="Century Gothic" w:cs="Segoe UI"/>
          <w:color w:val="000000"/>
          <w:sz w:val="22"/>
          <w:szCs w:val="22"/>
        </w:rPr>
        <w:t> </w:t>
      </w:r>
    </w:p>
    <w:p w14:paraId="0DED18D0" w14:textId="77777777" w:rsid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i/>
          <w:iCs/>
          <w:color w:val="000000"/>
          <w:sz w:val="22"/>
          <w:szCs w:val="22"/>
        </w:rPr>
        <w:t> </w:t>
      </w:r>
      <w:r>
        <w:rPr>
          <w:rStyle w:val="eop"/>
          <w:rFonts w:ascii="Century Gothic" w:eastAsiaTheme="majorEastAsia" w:hAnsi="Century Gothic" w:cs="Segoe UI"/>
          <w:color w:val="000000"/>
          <w:sz w:val="22"/>
          <w:szCs w:val="22"/>
        </w:rPr>
        <w:t> </w:t>
      </w:r>
    </w:p>
    <w:p w14:paraId="58965862" w14:textId="7417ADFD" w:rsidR="00806C8C" w:rsidRPr="00C3340B" w:rsidRDefault="00C3340B" w:rsidP="00C3340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22"/>
          <w:szCs w:val="22"/>
        </w:rPr>
        <w:t>Unallowable Cash Match or In-Kind Contributions include any funding, salaries, resources, and/or services supported through other federal or state funding sources, and local funds used to purchase items that fall under unallowable cost guidelines are also not eligible to count toward a Cash Match or In-Kind Contribution.</w:t>
      </w:r>
      <w:r>
        <w:rPr>
          <w:rStyle w:val="eop"/>
          <w:rFonts w:ascii="Century Gothic" w:eastAsiaTheme="majorEastAsia" w:hAnsi="Century Gothic" w:cs="Segoe UI"/>
          <w:color w:val="000000"/>
          <w:sz w:val="22"/>
          <w:szCs w:val="22"/>
        </w:rPr>
        <w:t> </w:t>
      </w:r>
    </w:p>
    <w:p w14:paraId="60E5347F" w14:textId="491BB73B" w:rsidR="00C6119C" w:rsidRDefault="00C6119C" w:rsidP="5C36D43E">
      <w:pPr>
        <w:rPr>
          <w:rFonts w:ascii="Calibri" w:eastAsia="Calibri" w:hAnsi="Calibri" w:cs="Calibri"/>
          <w:i/>
          <w:iCs/>
        </w:rPr>
      </w:pPr>
    </w:p>
    <w:p w14:paraId="00989C65" w14:textId="71DF4CD3" w:rsidR="00C6119C" w:rsidRPr="003B25BB" w:rsidRDefault="20EA5293" w:rsidP="5C36D43E">
      <w:pPr>
        <w:pStyle w:val="Heading2"/>
        <w:rPr>
          <w:rFonts w:ascii="Century Gothic" w:eastAsia="Century Gothic" w:hAnsi="Century Gothic" w:cs="Century Gothic"/>
          <w:b/>
          <w:bCs/>
          <w:sz w:val="22"/>
          <w:szCs w:val="22"/>
        </w:rPr>
      </w:pPr>
      <w:bookmarkStart w:id="30" w:name="_Toc139550147"/>
      <w:r w:rsidRPr="18A6BF39">
        <w:rPr>
          <w:rFonts w:ascii="Century Gothic" w:eastAsia="Century Gothic" w:hAnsi="Century Gothic" w:cs="Century Gothic"/>
          <w:b/>
          <w:bCs/>
          <w:sz w:val="28"/>
          <w:szCs w:val="28"/>
        </w:rPr>
        <w:lastRenderedPageBreak/>
        <w:t>IMPLEMENTING</w:t>
      </w:r>
      <w:r w:rsidR="008B25ED" w:rsidRPr="18A6BF39">
        <w:rPr>
          <w:rFonts w:ascii="Century Gothic" w:eastAsia="Century Gothic" w:hAnsi="Century Gothic" w:cs="Century Gothic"/>
          <w:b/>
          <w:bCs/>
          <w:sz w:val="28"/>
          <w:szCs w:val="28"/>
        </w:rPr>
        <w:t xml:space="preserve"> AN LSTA GRANT FROM THE CALIFORNIA STATE LIBRARY</w:t>
      </w:r>
      <w:bookmarkEnd w:id="30"/>
    </w:p>
    <w:p w14:paraId="0BA329EF" w14:textId="77777777" w:rsidR="005B05C6" w:rsidRDefault="005B05C6" w:rsidP="5C36D43E">
      <w:pPr>
        <w:rPr>
          <w:rFonts w:ascii="Century Gothic" w:eastAsia="Century Gothic" w:hAnsi="Century Gothic" w:cs="Century Gothic"/>
          <w:sz w:val="22"/>
          <w:szCs w:val="22"/>
        </w:rPr>
      </w:pPr>
    </w:p>
    <w:p w14:paraId="24CF47A5" w14:textId="66E844F4" w:rsidR="005B05C6" w:rsidRPr="005B05C6" w:rsidRDefault="4C60477C" w:rsidP="005B05C6">
      <w:pPr>
        <w:pStyle w:val="Heading3"/>
      </w:pPr>
      <w:bookmarkStart w:id="31" w:name="_Toc139550148"/>
      <w:r w:rsidRPr="77E143D9">
        <w:rPr>
          <w:rFonts w:ascii="Century Gothic" w:eastAsia="Century Gothic" w:hAnsi="Century Gothic" w:cs="Century Gothic"/>
          <w:color w:val="1F3763"/>
        </w:rPr>
        <w:t>Funding Notification and Award Packet</w:t>
      </w:r>
      <w:bookmarkEnd w:id="31"/>
    </w:p>
    <w:p w14:paraId="5CD832DB" w14:textId="4E50D390" w:rsidR="005B05C6" w:rsidRPr="005B05C6" w:rsidRDefault="4C60477C" w:rsidP="06054976">
      <w:pPr>
        <w:rPr>
          <w:rFonts w:ascii="Century Gothic" w:eastAsia="Century Gothic" w:hAnsi="Century Gothic" w:cs="Century Gothic"/>
          <w:sz w:val="22"/>
          <w:szCs w:val="22"/>
        </w:rPr>
      </w:pPr>
      <w:r w:rsidRPr="06054976">
        <w:rPr>
          <w:rFonts w:ascii="Century Gothic" w:eastAsia="Century Gothic" w:hAnsi="Century Gothic" w:cs="Century Gothic"/>
          <w:sz w:val="22"/>
          <w:szCs w:val="22"/>
        </w:rPr>
        <w:t xml:space="preserve">If an application is successful, the applicant organization may receive initial notification through an “intent to fund” letter. This letter may request revisions to the grant application. Prompt acknowledgement and response to this letter is needed in order for the award process to move forward.  </w:t>
      </w:r>
    </w:p>
    <w:p w14:paraId="6E350C54" w14:textId="77777777" w:rsidR="005B05C6" w:rsidRPr="005B05C6" w:rsidRDefault="005B05C6" w:rsidP="06054976">
      <w:pPr>
        <w:rPr>
          <w:rFonts w:ascii="Century Gothic" w:eastAsia="Century Gothic" w:hAnsi="Century Gothic" w:cs="Century Gothic"/>
          <w:sz w:val="22"/>
          <w:szCs w:val="22"/>
        </w:rPr>
      </w:pPr>
    </w:p>
    <w:p w14:paraId="6E5FBB84" w14:textId="4DDD556B" w:rsidR="005B05C6" w:rsidRPr="005B05C6" w:rsidRDefault="4C60477C" w:rsidP="06054976">
      <w:pPr>
        <w:rPr>
          <w:rFonts w:ascii="Century Gothic" w:hAnsi="Century Gothic"/>
          <w:sz w:val="22"/>
          <w:szCs w:val="22"/>
        </w:rPr>
      </w:pPr>
      <w:r w:rsidRPr="06054976">
        <w:rPr>
          <w:rFonts w:ascii="Century Gothic" w:eastAsia="Century Gothic" w:hAnsi="Century Gothic" w:cs="Century Gothic"/>
          <w:sz w:val="22"/>
          <w:szCs w:val="22"/>
        </w:rPr>
        <w:t xml:space="preserve">Applicants that have proposed equipment costs in their project budget will be asked to provide information that the State Library will submit to IMLS to obtain approval for the purchase(s). Please see the </w:t>
      </w:r>
      <w:hyperlink w:anchor="EquipReqs">
        <w:r w:rsidRPr="06054976">
          <w:rPr>
            <w:rStyle w:val="Hyperlink"/>
            <w:rFonts w:ascii="Century Gothic" w:eastAsia="Century Gothic" w:hAnsi="Century Gothic" w:cs="Century Gothic"/>
            <w:sz w:val="22"/>
            <w:szCs w:val="22"/>
          </w:rPr>
          <w:t>Equipment Requests and Approvals</w:t>
        </w:r>
      </w:hyperlink>
      <w:r w:rsidRPr="06054976">
        <w:rPr>
          <w:rFonts w:ascii="Century Gothic" w:eastAsia="Century Gothic" w:hAnsi="Century Gothic" w:cs="Century Gothic"/>
          <w:sz w:val="22"/>
          <w:szCs w:val="22"/>
        </w:rPr>
        <w:t xml:space="preserve"> section for more information. </w:t>
      </w:r>
    </w:p>
    <w:p w14:paraId="2952764F" w14:textId="623CAC11" w:rsidR="005B05C6" w:rsidRPr="005B05C6" w:rsidRDefault="4C60477C" w:rsidP="06054976">
      <w:r w:rsidRPr="06054976">
        <w:rPr>
          <w:rFonts w:ascii="Century Gothic" w:eastAsia="Century Gothic" w:hAnsi="Century Gothic" w:cs="Century Gothic"/>
          <w:sz w:val="22"/>
          <w:szCs w:val="22"/>
        </w:rPr>
        <w:t xml:space="preserve"> </w:t>
      </w:r>
    </w:p>
    <w:p w14:paraId="1CFB0CF9" w14:textId="4672FF91" w:rsidR="005B05C6" w:rsidRPr="005B05C6" w:rsidRDefault="4C60477C" w:rsidP="06054976">
      <w:r w:rsidRPr="06054976">
        <w:rPr>
          <w:rFonts w:ascii="Century Gothic" w:eastAsia="Century Gothic" w:hAnsi="Century Gothic" w:cs="Century Gothic"/>
          <w:sz w:val="22"/>
          <w:szCs w:val="22"/>
        </w:rPr>
        <w:t xml:space="preserve">Once the State Library has an approved application and budget on file, and the California state budget has passed for the year for which funds will be issued, the applicant organization will receive an award packet that includes an award letter detailing the award amount and the dates of the grant period and an Award Agreement and Certification of Compliance. </w:t>
      </w:r>
    </w:p>
    <w:p w14:paraId="5EDFC217" w14:textId="69006CC5" w:rsidR="005B05C6" w:rsidRPr="005B05C6" w:rsidRDefault="4C60477C" w:rsidP="06054976">
      <w:r w:rsidRPr="06054976">
        <w:rPr>
          <w:rFonts w:ascii="Century Gothic" w:eastAsia="Century Gothic" w:hAnsi="Century Gothic" w:cs="Century Gothic"/>
          <w:sz w:val="22"/>
          <w:szCs w:val="22"/>
        </w:rPr>
        <w:t xml:space="preserve"> </w:t>
      </w:r>
    </w:p>
    <w:p w14:paraId="50C7B783" w14:textId="382972D5" w:rsidR="005B05C6" w:rsidRPr="00C3340B" w:rsidRDefault="4C60477C" w:rsidP="06054976">
      <w:pPr>
        <w:pStyle w:val="Heading4"/>
        <w:rPr>
          <w:rFonts w:ascii="Century Gothic" w:hAnsi="Century Gothic"/>
          <w:b/>
          <w:bCs/>
          <w:sz w:val="22"/>
          <w:szCs w:val="22"/>
        </w:rPr>
      </w:pPr>
      <w:r w:rsidRPr="00C3340B">
        <w:rPr>
          <w:rFonts w:ascii="Century Gothic" w:hAnsi="Century Gothic"/>
          <w:b/>
          <w:bCs/>
          <w:sz w:val="22"/>
          <w:szCs w:val="22"/>
        </w:rPr>
        <w:t>Award Agreement and Certification of Compliance</w:t>
      </w:r>
    </w:p>
    <w:p w14:paraId="40F7679E" w14:textId="08FFF8DC" w:rsidR="005B05C6" w:rsidRPr="005B05C6" w:rsidRDefault="4C60477C" w:rsidP="06054976">
      <w:r w:rsidRPr="64BFDCF3">
        <w:rPr>
          <w:rFonts w:ascii="Century Gothic" w:eastAsia="Century Gothic" w:hAnsi="Century Gothic" w:cs="Century Gothic"/>
          <w:sz w:val="22"/>
          <w:szCs w:val="22"/>
        </w:rPr>
        <w:t>The Award Agreement includes the terms and conditions for the grant funding, the grant period, and reporting and payment schedules.</w:t>
      </w:r>
      <w:r w:rsidR="137FBDD1" w:rsidRPr="64BFDCF3">
        <w:rPr>
          <w:rFonts w:ascii="Century Gothic" w:eastAsia="Century Gothic" w:hAnsi="Century Gothic" w:cs="Century Gothic"/>
          <w:sz w:val="22"/>
          <w:szCs w:val="22"/>
        </w:rPr>
        <w:t xml:space="preserve"> </w:t>
      </w:r>
      <w:r w:rsidRPr="64BFDCF3">
        <w:rPr>
          <w:rFonts w:ascii="Century Gothic" w:eastAsia="Century Gothic" w:hAnsi="Century Gothic" w:cs="Century Gothic"/>
          <w:sz w:val="22"/>
          <w:szCs w:val="22"/>
        </w:rPr>
        <w:t xml:space="preserve">The Award Agreement also includes a Certification of Compliance. Both the Award Agreement and Certification of Compliance must be electronically signed by the Authorized Representative officially designated to enter into contracts and agreements on behalf of the awardee organization. </w:t>
      </w:r>
    </w:p>
    <w:p w14:paraId="377950DD" w14:textId="274B539A" w:rsidR="005B05C6" w:rsidRPr="005B05C6" w:rsidRDefault="005B05C6" w:rsidP="06054976">
      <w:pPr>
        <w:rPr>
          <w:rFonts w:ascii="Century Gothic" w:eastAsia="Century Gothic" w:hAnsi="Century Gothic" w:cs="Century Gothic"/>
          <w:sz w:val="22"/>
          <w:szCs w:val="22"/>
        </w:rPr>
      </w:pPr>
    </w:p>
    <w:p w14:paraId="1B573F5E" w14:textId="245DB889" w:rsidR="005B05C6" w:rsidRPr="005B05C6" w:rsidRDefault="0AD8BA99" w:rsidP="06054976">
      <w:pPr>
        <w:rPr>
          <w:rFonts w:ascii="Century Gothic" w:hAnsi="Century Gothic"/>
          <w:sz w:val="22"/>
          <w:szCs w:val="22"/>
        </w:rPr>
      </w:pPr>
      <w:r w:rsidRPr="1F191ED5">
        <w:rPr>
          <w:rFonts w:ascii="Century Gothic" w:hAnsi="Century Gothic"/>
          <w:sz w:val="22"/>
          <w:szCs w:val="22"/>
        </w:rPr>
        <w:t>Awardees are expected to adhere to all items in the Award Agreement and Certification of Compliance. Should there be a discrepancy between the Grant Guide and the Award Agreement and Certification of Compliance, the Award Agreement and Certification of Compliance shall supersede the Grant Guide.</w:t>
      </w:r>
    </w:p>
    <w:p w14:paraId="17DBC6A3" w14:textId="7955702D" w:rsidR="1F191ED5" w:rsidRDefault="1F191ED5" w:rsidP="1F191ED5">
      <w:pPr>
        <w:rPr>
          <w:rFonts w:ascii="Century Gothic" w:hAnsi="Century Gothic"/>
          <w:sz w:val="22"/>
          <w:szCs w:val="22"/>
        </w:rPr>
      </w:pPr>
    </w:p>
    <w:p w14:paraId="302E9B9D" w14:textId="6D070659" w:rsidR="005B05C6" w:rsidRPr="005B05C6" w:rsidRDefault="005B05C6" w:rsidP="005B05C6">
      <w:pPr>
        <w:pStyle w:val="Heading3"/>
        <w:rPr>
          <w:rFonts w:ascii="Century Gothic" w:eastAsia="Century Gothic" w:hAnsi="Century Gothic"/>
        </w:rPr>
      </w:pPr>
      <w:bookmarkStart w:id="32" w:name="_Toc139550149"/>
      <w:r w:rsidRPr="005B05C6">
        <w:rPr>
          <w:rFonts w:ascii="Century Gothic" w:eastAsia="Century Gothic" w:hAnsi="Century Gothic"/>
        </w:rPr>
        <w:t>Project Support</w:t>
      </w:r>
      <w:bookmarkEnd w:id="32"/>
    </w:p>
    <w:p w14:paraId="56302336" w14:textId="76A7ECF5" w:rsidR="001025FC" w:rsidRDefault="00F721DA" w:rsidP="5C36D43E">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w:t>
      </w:r>
      <w:r w:rsidR="005B05C6" w:rsidRPr="505F239A">
        <w:rPr>
          <w:rFonts w:ascii="Century Gothic" w:eastAsia="Century Gothic" w:hAnsi="Century Gothic" w:cs="Century Gothic"/>
          <w:sz w:val="22"/>
          <w:szCs w:val="22"/>
        </w:rPr>
        <w:t>California State Library support</w:t>
      </w:r>
      <w:r>
        <w:rPr>
          <w:rFonts w:ascii="Century Gothic" w:eastAsia="Century Gothic" w:hAnsi="Century Gothic" w:cs="Century Gothic"/>
          <w:sz w:val="22"/>
          <w:szCs w:val="22"/>
        </w:rPr>
        <w:t>s</w:t>
      </w:r>
      <w:r w:rsidR="005B05C6" w:rsidRPr="505F239A">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awardees</w:t>
      </w:r>
      <w:r w:rsidR="005B05C6" w:rsidRPr="505F239A">
        <w:rPr>
          <w:rFonts w:ascii="Century Gothic" w:eastAsia="Century Gothic" w:hAnsi="Century Gothic" w:cs="Century Gothic"/>
          <w:sz w:val="22"/>
          <w:szCs w:val="22"/>
        </w:rPr>
        <w:t xml:space="preserve"> throughout </w:t>
      </w:r>
      <w:r w:rsidR="63C7B8BA" w:rsidRPr="41A22B8F">
        <w:rPr>
          <w:rFonts w:ascii="Century Gothic" w:eastAsia="Century Gothic" w:hAnsi="Century Gothic" w:cs="Century Gothic"/>
          <w:sz w:val="22"/>
          <w:szCs w:val="22"/>
        </w:rPr>
        <w:t>the</w:t>
      </w:r>
      <w:r w:rsidR="005B05C6" w:rsidRPr="505F239A">
        <w:rPr>
          <w:rFonts w:ascii="Century Gothic" w:eastAsia="Century Gothic" w:hAnsi="Century Gothic" w:cs="Century Gothic"/>
          <w:sz w:val="22"/>
          <w:szCs w:val="22"/>
        </w:rPr>
        <w:t xml:space="preserve"> project period. Awardees </w:t>
      </w:r>
      <w:r w:rsidR="2522D389" w:rsidRPr="41A22B8F">
        <w:rPr>
          <w:rFonts w:ascii="Century Gothic" w:eastAsia="Century Gothic" w:hAnsi="Century Gothic" w:cs="Century Gothic"/>
          <w:sz w:val="22"/>
          <w:szCs w:val="22"/>
        </w:rPr>
        <w:t>are</w:t>
      </w:r>
      <w:r w:rsidR="005B05C6" w:rsidRPr="505F239A">
        <w:rPr>
          <w:rFonts w:ascii="Century Gothic" w:eastAsia="Century Gothic" w:hAnsi="Century Gothic" w:cs="Century Gothic"/>
          <w:sz w:val="22"/>
          <w:szCs w:val="22"/>
        </w:rPr>
        <w:t xml:space="preserve"> assigned a project support team that </w:t>
      </w:r>
      <w:r w:rsidR="0B0186B3" w:rsidRPr="41A22B8F">
        <w:rPr>
          <w:rFonts w:ascii="Century Gothic" w:eastAsia="Century Gothic" w:hAnsi="Century Gothic" w:cs="Century Gothic"/>
          <w:sz w:val="22"/>
          <w:szCs w:val="22"/>
        </w:rPr>
        <w:t>consist</w:t>
      </w:r>
      <w:r w:rsidR="3934BA68" w:rsidRPr="41A22B8F">
        <w:rPr>
          <w:rFonts w:ascii="Century Gothic" w:eastAsia="Century Gothic" w:hAnsi="Century Gothic" w:cs="Century Gothic"/>
          <w:sz w:val="22"/>
          <w:szCs w:val="22"/>
        </w:rPr>
        <w:t>s</w:t>
      </w:r>
      <w:r w:rsidR="005B05C6" w:rsidRPr="505F239A">
        <w:rPr>
          <w:rFonts w:ascii="Century Gothic" w:eastAsia="Century Gothic" w:hAnsi="Century Gothic" w:cs="Century Gothic"/>
          <w:sz w:val="22"/>
          <w:szCs w:val="22"/>
        </w:rPr>
        <w:t xml:space="preserve"> of a grant monitor and a Library Programs Consultant (LPC) and/or an Equity Advisor. </w:t>
      </w:r>
      <w:r w:rsidR="001025FC" w:rsidRPr="505F239A">
        <w:rPr>
          <w:rFonts w:ascii="Century Gothic" w:eastAsia="Century Gothic" w:hAnsi="Century Gothic" w:cs="Century Gothic"/>
          <w:sz w:val="22"/>
          <w:szCs w:val="22"/>
        </w:rPr>
        <w:t xml:space="preserve">The grant monitor is available to assist with compliance related matters and the LPC and/or Equity Advisor is available to provide programmatic support. </w:t>
      </w:r>
      <w:r>
        <w:rPr>
          <w:rFonts w:ascii="Century Gothic" w:eastAsia="Century Gothic" w:hAnsi="Century Gothic" w:cs="Century Gothic"/>
          <w:sz w:val="22"/>
          <w:szCs w:val="22"/>
        </w:rPr>
        <w:t>Awardees should</w:t>
      </w:r>
      <w:r w:rsidR="005B05C6" w:rsidRPr="505F239A">
        <w:rPr>
          <w:rFonts w:ascii="Century Gothic" w:eastAsia="Century Gothic" w:hAnsi="Century Gothic" w:cs="Century Gothic"/>
          <w:sz w:val="22"/>
          <w:szCs w:val="22"/>
        </w:rPr>
        <w:t xml:space="preserve"> refer to </w:t>
      </w:r>
      <w:r>
        <w:rPr>
          <w:rFonts w:ascii="Century Gothic" w:eastAsia="Century Gothic" w:hAnsi="Century Gothic" w:cs="Century Gothic"/>
          <w:sz w:val="22"/>
          <w:szCs w:val="22"/>
        </w:rPr>
        <w:t>their</w:t>
      </w:r>
      <w:r w:rsidR="005B05C6" w:rsidRPr="505F239A">
        <w:rPr>
          <w:rFonts w:ascii="Century Gothic" w:eastAsia="Century Gothic" w:hAnsi="Century Gothic" w:cs="Century Gothic"/>
          <w:sz w:val="22"/>
          <w:szCs w:val="22"/>
        </w:rPr>
        <w:t xml:space="preserve"> award letter for the details regarding </w:t>
      </w:r>
      <w:r>
        <w:rPr>
          <w:rFonts w:ascii="Century Gothic" w:eastAsia="Century Gothic" w:hAnsi="Century Gothic" w:cs="Century Gothic"/>
          <w:sz w:val="22"/>
          <w:szCs w:val="22"/>
        </w:rPr>
        <w:t>their</w:t>
      </w:r>
      <w:r w:rsidR="005B05C6" w:rsidRPr="505F239A">
        <w:rPr>
          <w:rFonts w:ascii="Century Gothic" w:eastAsia="Century Gothic" w:hAnsi="Century Gothic" w:cs="Century Gothic"/>
          <w:sz w:val="22"/>
          <w:szCs w:val="22"/>
        </w:rPr>
        <w:t xml:space="preserve"> project support team.</w:t>
      </w:r>
    </w:p>
    <w:p w14:paraId="5D2F4DEE" w14:textId="0557DF33" w:rsidR="00C6119C" w:rsidRDefault="00C6119C" w:rsidP="5C36D43E">
      <w:pPr>
        <w:rPr>
          <w:rFonts w:ascii="Century Gothic" w:hAnsi="Century Gothic"/>
          <w:sz w:val="22"/>
          <w:szCs w:val="22"/>
        </w:rPr>
      </w:pPr>
    </w:p>
    <w:p w14:paraId="60A41D53" w14:textId="4DFDB9B5" w:rsidR="00C6119C" w:rsidRDefault="2573DC7A" w:rsidP="5C36D43E">
      <w:pPr>
        <w:pStyle w:val="Heading3"/>
      </w:pPr>
      <w:bookmarkStart w:id="33" w:name="_Toc139550150"/>
      <w:r w:rsidRPr="5C36D43E">
        <w:rPr>
          <w:rFonts w:ascii="Century Gothic" w:eastAsia="Century Gothic" w:hAnsi="Century Gothic" w:cs="Century Gothic"/>
          <w:color w:val="1F3763"/>
        </w:rPr>
        <w:t>General</w:t>
      </w:r>
      <w:r w:rsidR="2249AF8D" w:rsidRPr="5C36D43E">
        <w:rPr>
          <w:rFonts w:ascii="Century Gothic" w:eastAsia="Century Gothic" w:hAnsi="Century Gothic" w:cs="Century Gothic"/>
          <w:color w:val="1F3763"/>
        </w:rPr>
        <w:t xml:space="preserve"> Expectations of </w:t>
      </w:r>
      <w:r w:rsidR="00C91635">
        <w:rPr>
          <w:rFonts w:ascii="Century Gothic" w:eastAsia="Century Gothic" w:hAnsi="Century Gothic" w:cs="Century Gothic"/>
          <w:color w:val="1F3763"/>
        </w:rPr>
        <w:t>Awardee</w:t>
      </w:r>
      <w:r w:rsidR="2249AF8D" w:rsidRPr="5C36D43E">
        <w:rPr>
          <w:rFonts w:ascii="Century Gothic" w:eastAsia="Century Gothic" w:hAnsi="Century Gothic" w:cs="Century Gothic"/>
          <w:color w:val="1F3763"/>
        </w:rPr>
        <w:t>s</w:t>
      </w:r>
      <w:bookmarkEnd w:id="33"/>
    </w:p>
    <w:p w14:paraId="16CF324A" w14:textId="4718465D" w:rsidR="00C6119C" w:rsidRDefault="730C1371" w:rsidP="505F239A">
      <w:pPr>
        <w:rPr>
          <w:rFonts w:ascii="Century Gothic" w:eastAsia="Century Gothic" w:hAnsi="Century Gothic" w:cs="Century Gothic"/>
          <w:sz w:val="22"/>
          <w:szCs w:val="22"/>
        </w:rPr>
      </w:pPr>
      <w:r w:rsidRPr="77E143D9">
        <w:rPr>
          <w:rFonts w:ascii="Century Gothic" w:eastAsia="Century Gothic" w:hAnsi="Century Gothic" w:cs="Century Gothic"/>
          <w:sz w:val="22"/>
          <w:szCs w:val="22"/>
        </w:rPr>
        <w:t>A</w:t>
      </w:r>
      <w:r w:rsidR="00C91635" w:rsidRPr="77E143D9">
        <w:rPr>
          <w:rFonts w:ascii="Century Gothic" w:eastAsia="Century Gothic" w:hAnsi="Century Gothic" w:cs="Century Gothic"/>
          <w:sz w:val="22"/>
          <w:szCs w:val="22"/>
        </w:rPr>
        <w:t>wardee</w:t>
      </w:r>
      <w:r w:rsidR="2249AF8D" w:rsidRPr="77E143D9">
        <w:rPr>
          <w:rFonts w:ascii="Century Gothic" w:eastAsia="Century Gothic" w:hAnsi="Century Gothic" w:cs="Century Gothic"/>
          <w:sz w:val="22"/>
          <w:szCs w:val="22"/>
        </w:rPr>
        <w:t>s are expected to</w:t>
      </w:r>
      <w:r w:rsidR="00806C8C" w:rsidRPr="77E143D9">
        <w:rPr>
          <w:rFonts w:ascii="Century Gothic" w:eastAsia="Century Gothic" w:hAnsi="Century Gothic" w:cs="Century Gothic"/>
          <w:sz w:val="22"/>
          <w:szCs w:val="22"/>
        </w:rPr>
        <w:t>:</w:t>
      </w:r>
    </w:p>
    <w:p w14:paraId="04254E39" w14:textId="29D117D0" w:rsidR="00C6119C" w:rsidRDefault="2249AF8D" w:rsidP="00A86F65">
      <w:pPr>
        <w:pStyle w:val="ListParagraph"/>
        <w:numPr>
          <w:ilvl w:val="0"/>
          <w:numId w:val="12"/>
        </w:numPr>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Read and understand the</w:t>
      </w:r>
      <w:r w:rsidR="004B2C09" w:rsidRPr="44EA1E7A">
        <w:rPr>
          <w:rFonts w:ascii="Century Gothic" w:eastAsia="Century Gothic" w:hAnsi="Century Gothic" w:cs="Century Gothic"/>
          <w:sz w:val="22"/>
          <w:szCs w:val="22"/>
        </w:rPr>
        <w:t xml:space="preserve"> opportunity application guidelines and instructions,</w:t>
      </w:r>
      <w:r w:rsidRPr="44EA1E7A">
        <w:rPr>
          <w:rFonts w:ascii="Century Gothic" w:eastAsia="Century Gothic" w:hAnsi="Century Gothic" w:cs="Century Gothic"/>
          <w:sz w:val="22"/>
          <w:szCs w:val="22"/>
        </w:rPr>
        <w:t xml:space="preserve"> </w:t>
      </w:r>
      <w:r w:rsidR="004B2C09" w:rsidRPr="44EA1E7A">
        <w:rPr>
          <w:rFonts w:ascii="Century Gothic" w:eastAsia="Century Gothic" w:hAnsi="Century Gothic" w:cs="Century Gothic"/>
          <w:sz w:val="22"/>
          <w:szCs w:val="22"/>
        </w:rPr>
        <w:t xml:space="preserve">grant </w:t>
      </w:r>
      <w:r w:rsidRPr="44EA1E7A">
        <w:rPr>
          <w:rFonts w:ascii="Century Gothic" w:eastAsia="Century Gothic" w:hAnsi="Century Gothic" w:cs="Century Gothic"/>
          <w:sz w:val="22"/>
          <w:szCs w:val="22"/>
        </w:rPr>
        <w:t>guide</w:t>
      </w:r>
      <w:r w:rsidR="00A97F52" w:rsidRPr="44EA1E7A">
        <w:rPr>
          <w:rFonts w:ascii="Century Gothic" w:eastAsia="Century Gothic" w:hAnsi="Century Gothic" w:cs="Century Gothic"/>
          <w:sz w:val="22"/>
          <w:szCs w:val="22"/>
        </w:rPr>
        <w:t>, award letter, and Award Agreement and Certification of Compliance</w:t>
      </w:r>
    </w:p>
    <w:p w14:paraId="7DA4E090" w14:textId="631DD001" w:rsidR="00C6119C" w:rsidRDefault="2249AF8D" w:rsidP="00A86F65">
      <w:pPr>
        <w:pStyle w:val="ListParagraph"/>
        <w:numPr>
          <w:ilvl w:val="0"/>
          <w:numId w:val="12"/>
        </w:numPr>
        <w:rPr>
          <w:rFonts w:ascii="Century Gothic" w:eastAsia="Century Gothic" w:hAnsi="Century Gothic" w:cs="Century Gothic"/>
          <w:sz w:val="22"/>
          <w:szCs w:val="22"/>
        </w:rPr>
      </w:pPr>
      <w:r w:rsidRPr="505F239A">
        <w:rPr>
          <w:rFonts w:ascii="Century Gothic" w:eastAsia="Century Gothic" w:hAnsi="Century Gothic" w:cs="Century Gothic"/>
          <w:sz w:val="22"/>
          <w:szCs w:val="22"/>
        </w:rPr>
        <w:lastRenderedPageBreak/>
        <w:t xml:space="preserve">Designate a staff person to serve as the main point of contact between the </w:t>
      </w:r>
      <w:r w:rsidR="00C91635">
        <w:rPr>
          <w:rFonts w:ascii="Century Gothic" w:eastAsia="Century Gothic" w:hAnsi="Century Gothic" w:cs="Century Gothic"/>
          <w:sz w:val="22"/>
          <w:szCs w:val="22"/>
        </w:rPr>
        <w:t>awardee</w:t>
      </w:r>
      <w:r w:rsidRPr="505F239A">
        <w:rPr>
          <w:rFonts w:ascii="Century Gothic" w:eastAsia="Century Gothic" w:hAnsi="Century Gothic" w:cs="Century Gothic"/>
          <w:sz w:val="22"/>
          <w:szCs w:val="22"/>
        </w:rPr>
        <w:t xml:space="preserve"> organization and </w:t>
      </w:r>
      <w:r w:rsidR="63866011" w:rsidRPr="505F239A">
        <w:rPr>
          <w:rFonts w:ascii="Century Gothic" w:eastAsia="Century Gothic" w:hAnsi="Century Gothic" w:cs="Century Gothic"/>
          <w:sz w:val="22"/>
          <w:szCs w:val="22"/>
        </w:rPr>
        <w:t>the State Library</w:t>
      </w:r>
      <w:r w:rsidRPr="505F239A">
        <w:rPr>
          <w:rFonts w:ascii="Century Gothic" w:eastAsia="Century Gothic" w:hAnsi="Century Gothic" w:cs="Century Gothic"/>
          <w:sz w:val="22"/>
          <w:szCs w:val="22"/>
        </w:rPr>
        <w:t>, and administer the grant funds responsibly</w:t>
      </w:r>
    </w:p>
    <w:p w14:paraId="03D2EA6B" w14:textId="42E64A53" w:rsidR="00C6119C" w:rsidRDefault="2249AF8D" w:rsidP="00A86F65">
      <w:pPr>
        <w:pStyle w:val="ListParagraph"/>
        <w:numPr>
          <w:ilvl w:val="0"/>
          <w:numId w:val="12"/>
        </w:numPr>
        <w:rPr>
          <w:rFonts w:ascii="Century Gothic" w:eastAsia="Century Gothic" w:hAnsi="Century Gothic" w:cs="Century Gothic"/>
          <w:sz w:val="22"/>
          <w:szCs w:val="22"/>
        </w:rPr>
      </w:pPr>
      <w:r w:rsidRPr="5C36D43E">
        <w:rPr>
          <w:rFonts w:ascii="Century Gothic" w:eastAsia="Century Gothic" w:hAnsi="Century Gothic" w:cs="Century Gothic"/>
          <w:sz w:val="22"/>
          <w:szCs w:val="22"/>
        </w:rPr>
        <w:t>Follow rules and accepted practices for accounting, documentation, and recordkeeping</w:t>
      </w:r>
      <w:r w:rsidR="007E1F6D">
        <w:rPr>
          <w:rFonts w:ascii="Century Gothic" w:eastAsia="Century Gothic" w:hAnsi="Century Gothic" w:cs="Century Gothic"/>
          <w:sz w:val="22"/>
          <w:szCs w:val="22"/>
        </w:rPr>
        <w:t xml:space="preserve"> as detailed in the Award Agreement and Certification of Compliance</w:t>
      </w:r>
    </w:p>
    <w:p w14:paraId="11C33CB4" w14:textId="1B744C3F" w:rsidR="00C6119C" w:rsidRDefault="2249AF8D" w:rsidP="00A86F65">
      <w:pPr>
        <w:pStyle w:val="ListParagraph"/>
        <w:numPr>
          <w:ilvl w:val="0"/>
          <w:numId w:val="12"/>
        </w:numPr>
        <w:rPr>
          <w:rFonts w:ascii="Century Gothic" w:eastAsia="Century Gothic" w:hAnsi="Century Gothic" w:cs="Century Gothic"/>
          <w:sz w:val="22"/>
          <w:szCs w:val="22"/>
        </w:rPr>
      </w:pPr>
      <w:r w:rsidRPr="64BFDCF3">
        <w:rPr>
          <w:rFonts w:ascii="Century Gothic" w:eastAsia="Century Gothic" w:hAnsi="Century Gothic" w:cs="Century Gothic"/>
          <w:sz w:val="22"/>
          <w:szCs w:val="22"/>
        </w:rPr>
        <w:t xml:space="preserve">Submit regular reports in accordance with the </w:t>
      </w:r>
      <w:r w:rsidR="00A97F52" w:rsidRPr="64BFDCF3">
        <w:rPr>
          <w:rFonts w:ascii="Century Gothic" w:eastAsia="Century Gothic" w:hAnsi="Century Gothic" w:cs="Century Gothic"/>
          <w:sz w:val="22"/>
          <w:szCs w:val="22"/>
        </w:rPr>
        <w:t>reporting schedule</w:t>
      </w:r>
      <w:r w:rsidR="007E1F6D" w:rsidRPr="64BFDCF3">
        <w:rPr>
          <w:rFonts w:ascii="Century Gothic" w:eastAsia="Century Gothic" w:hAnsi="Century Gothic" w:cs="Century Gothic"/>
          <w:sz w:val="22"/>
          <w:szCs w:val="22"/>
        </w:rPr>
        <w:t xml:space="preserve"> included in the Award Agreement and Certification of Compliance</w:t>
      </w:r>
    </w:p>
    <w:p w14:paraId="2B554567" w14:textId="39D33E44" w:rsidR="00C6119C" w:rsidRDefault="2249AF8D" w:rsidP="00A86F65">
      <w:pPr>
        <w:pStyle w:val="ListParagraph"/>
        <w:numPr>
          <w:ilvl w:val="0"/>
          <w:numId w:val="12"/>
        </w:numPr>
        <w:rPr>
          <w:rFonts w:ascii="Century Gothic" w:eastAsia="Century Gothic" w:hAnsi="Century Gothic" w:cs="Century Gothic"/>
          <w:sz w:val="22"/>
          <w:szCs w:val="22"/>
        </w:rPr>
      </w:pPr>
      <w:r w:rsidRPr="505F239A">
        <w:rPr>
          <w:rFonts w:ascii="Century Gothic" w:eastAsia="Century Gothic" w:hAnsi="Century Gothic" w:cs="Century Gothic"/>
          <w:sz w:val="22"/>
          <w:szCs w:val="22"/>
        </w:rPr>
        <w:t>Communicate promptly with</w:t>
      </w:r>
      <w:r w:rsidR="005B05C6" w:rsidRPr="505F239A">
        <w:rPr>
          <w:rFonts w:ascii="Century Gothic" w:eastAsia="Century Gothic" w:hAnsi="Century Gothic" w:cs="Century Gothic"/>
          <w:sz w:val="22"/>
          <w:szCs w:val="22"/>
        </w:rPr>
        <w:t xml:space="preserve"> </w:t>
      </w:r>
      <w:r w:rsidR="00D319B6">
        <w:rPr>
          <w:rFonts w:ascii="Century Gothic" w:eastAsia="Century Gothic" w:hAnsi="Century Gothic" w:cs="Century Gothic"/>
          <w:sz w:val="22"/>
          <w:szCs w:val="22"/>
        </w:rPr>
        <w:t>their</w:t>
      </w:r>
      <w:r w:rsidRPr="505F239A">
        <w:rPr>
          <w:rFonts w:ascii="Century Gothic" w:eastAsia="Century Gothic" w:hAnsi="Century Gothic" w:cs="Century Gothic"/>
          <w:sz w:val="22"/>
          <w:szCs w:val="22"/>
        </w:rPr>
        <w:t xml:space="preserve"> </w:t>
      </w:r>
      <w:r w:rsidR="005B05C6" w:rsidRPr="505F239A">
        <w:rPr>
          <w:rFonts w:ascii="Century Gothic" w:eastAsia="Century Gothic" w:hAnsi="Century Gothic" w:cs="Century Gothic"/>
          <w:sz w:val="22"/>
          <w:szCs w:val="22"/>
        </w:rPr>
        <w:t>project support team</w:t>
      </w:r>
      <w:r w:rsidR="4B7B6BB9" w:rsidRPr="505F239A">
        <w:rPr>
          <w:rFonts w:ascii="Century Gothic" w:eastAsia="Century Gothic" w:hAnsi="Century Gothic" w:cs="Century Gothic"/>
          <w:sz w:val="22"/>
          <w:szCs w:val="22"/>
        </w:rPr>
        <w:t>,</w:t>
      </w:r>
      <w:r w:rsidRPr="505F239A">
        <w:rPr>
          <w:rFonts w:ascii="Century Gothic" w:eastAsia="Century Gothic" w:hAnsi="Century Gothic" w:cs="Century Gothic"/>
          <w:sz w:val="22"/>
          <w:szCs w:val="22"/>
        </w:rPr>
        <w:t xml:space="preserve"> including responding to requests for information or </w:t>
      </w:r>
      <w:r w:rsidR="501DC8EE" w:rsidRPr="505F239A">
        <w:rPr>
          <w:rFonts w:ascii="Century Gothic" w:eastAsia="Century Gothic" w:hAnsi="Century Gothic" w:cs="Century Gothic"/>
          <w:sz w:val="22"/>
          <w:szCs w:val="22"/>
        </w:rPr>
        <w:t>notifying</w:t>
      </w:r>
      <w:r w:rsidRPr="505F239A">
        <w:rPr>
          <w:rFonts w:ascii="Century Gothic" w:eastAsia="Century Gothic" w:hAnsi="Century Gothic" w:cs="Century Gothic"/>
          <w:sz w:val="22"/>
          <w:szCs w:val="22"/>
        </w:rPr>
        <w:t xml:space="preserve"> </w:t>
      </w:r>
      <w:r w:rsidR="2A46DD5E" w:rsidRPr="505F239A">
        <w:rPr>
          <w:rFonts w:ascii="Century Gothic" w:eastAsia="Century Gothic" w:hAnsi="Century Gothic" w:cs="Century Gothic"/>
          <w:sz w:val="22"/>
          <w:szCs w:val="22"/>
        </w:rPr>
        <w:t>the State Library</w:t>
      </w:r>
      <w:r w:rsidRPr="505F239A">
        <w:rPr>
          <w:rFonts w:ascii="Century Gothic" w:eastAsia="Century Gothic" w:hAnsi="Century Gothic" w:cs="Century Gothic"/>
          <w:sz w:val="22"/>
          <w:szCs w:val="22"/>
        </w:rPr>
        <w:t xml:space="preserve"> of any changes in grant scope, budget, or timeline</w:t>
      </w:r>
    </w:p>
    <w:p w14:paraId="2C2ABD0A" w14:textId="619030C6" w:rsidR="009367BB" w:rsidRDefault="2249AF8D" w:rsidP="00A86F65">
      <w:pPr>
        <w:pStyle w:val="ListParagraph"/>
        <w:numPr>
          <w:ilvl w:val="0"/>
          <w:numId w:val="12"/>
        </w:numPr>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 xml:space="preserve">Ensure that all funds are being used </w:t>
      </w:r>
      <w:r w:rsidR="5B33FB63" w:rsidRPr="44EA1E7A">
        <w:rPr>
          <w:rFonts w:ascii="Century Gothic" w:eastAsia="Century Gothic" w:hAnsi="Century Gothic" w:cs="Century Gothic"/>
          <w:sz w:val="22"/>
          <w:szCs w:val="22"/>
        </w:rPr>
        <w:t xml:space="preserve">only </w:t>
      </w:r>
      <w:r w:rsidRPr="44EA1E7A">
        <w:rPr>
          <w:rFonts w:ascii="Century Gothic" w:eastAsia="Century Gothic" w:hAnsi="Century Gothic" w:cs="Century Gothic"/>
          <w:sz w:val="22"/>
          <w:szCs w:val="22"/>
        </w:rPr>
        <w:t xml:space="preserve">for </w:t>
      </w:r>
      <w:r w:rsidR="45055D8B" w:rsidRPr="44EA1E7A">
        <w:rPr>
          <w:rFonts w:ascii="Century Gothic" w:eastAsia="Century Gothic" w:hAnsi="Century Gothic" w:cs="Century Gothic"/>
          <w:sz w:val="22"/>
          <w:szCs w:val="22"/>
        </w:rPr>
        <w:t>allowable</w:t>
      </w:r>
      <w:r w:rsidRPr="44EA1E7A">
        <w:rPr>
          <w:rFonts w:ascii="Century Gothic" w:eastAsia="Century Gothic" w:hAnsi="Century Gothic" w:cs="Century Gothic"/>
          <w:sz w:val="22"/>
          <w:szCs w:val="22"/>
        </w:rPr>
        <w:t xml:space="preserve"> costs and in accordance with all applicable laws and regulations, including </w:t>
      </w:r>
      <w:r w:rsidR="00042BD5" w:rsidRPr="44EA1E7A">
        <w:rPr>
          <w:rFonts w:ascii="Century Gothic" w:eastAsia="Century Gothic" w:hAnsi="Century Gothic" w:cs="Century Gothic"/>
          <w:sz w:val="22"/>
          <w:szCs w:val="22"/>
        </w:rPr>
        <w:t>meeting the State of California’s required accessibility standards</w:t>
      </w:r>
      <w:r w:rsidR="007E1F6D" w:rsidRPr="44EA1E7A">
        <w:rPr>
          <w:rFonts w:ascii="Century Gothic" w:eastAsia="Century Gothic" w:hAnsi="Century Gothic" w:cs="Century Gothic"/>
          <w:sz w:val="22"/>
          <w:szCs w:val="22"/>
        </w:rPr>
        <w:t>, as detailed in the Award Agreement and Certification of Compliance</w:t>
      </w:r>
    </w:p>
    <w:p w14:paraId="55557345" w14:textId="7866F6D9" w:rsidR="00C6119C" w:rsidRDefault="6339E4CF">
      <w:r w:rsidRPr="5C36D43E">
        <w:rPr>
          <w:rFonts w:ascii="Century Gothic" w:eastAsia="Century Gothic" w:hAnsi="Century Gothic" w:cs="Century Gothic"/>
          <w:sz w:val="22"/>
          <w:szCs w:val="22"/>
        </w:rPr>
        <w:t xml:space="preserve"> </w:t>
      </w:r>
    </w:p>
    <w:p w14:paraId="51A8A09B" w14:textId="1EF7B91E" w:rsidR="00CC5563" w:rsidRPr="00CC5563" w:rsidRDefault="6339E4CF" w:rsidP="00CC5563">
      <w:pPr>
        <w:pStyle w:val="Heading3"/>
        <w:rPr>
          <w:rFonts w:ascii="Century Gothic" w:eastAsia="Century Gothic" w:hAnsi="Century Gothic" w:cs="Century Gothic"/>
          <w:color w:val="1F3763"/>
        </w:rPr>
      </w:pPr>
      <w:bookmarkStart w:id="34" w:name="_Toc139550151"/>
      <w:r w:rsidRPr="5C36D43E">
        <w:rPr>
          <w:rFonts w:ascii="Century Gothic" w:eastAsia="Century Gothic" w:hAnsi="Century Gothic" w:cs="Century Gothic"/>
          <w:color w:val="1F3763"/>
        </w:rPr>
        <w:t>General Award Guidelines</w:t>
      </w:r>
      <w:bookmarkEnd w:id="34"/>
    </w:p>
    <w:p w14:paraId="087F0500" w14:textId="2E5126E8" w:rsidR="00C6119C" w:rsidRPr="009367BB" w:rsidRDefault="6339E4CF">
      <w:pPr>
        <w:rPr>
          <w:sz w:val="22"/>
          <w:szCs w:val="22"/>
        </w:rPr>
      </w:pPr>
      <w:r w:rsidRPr="009367BB">
        <w:rPr>
          <w:rFonts w:ascii="Century Gothic" w:eastAsia="Century Gothic" w:hAnsi="Century Gothic" w:cs="Century Gothic"/>
          <w:sz w:val="22"/>
          <w:szCs w:val="22"/>
        </w:rPr>
        <w:t xml:space="preserve">All </w:t>
      </w:r>
      <w:r w:rsidR="00C91635">
        <w:rPr>
          <w:rFonts w:ascii="Century Gothic" w:eastAsia="Century Gothic" w:hAnsi="Century Gothic" w:cs="Century Gothic"/>
          <w:sz w:val="22"/>
          <w:szCs w:val="22"/>
        </w:rPr>
        <w:t>awardee</w:t>
      </w:r>
      <w:r w:rsidRPr="009367BB">
        <w:rPr>
          <w:rFonts w:ascii="Century Gothic" w:eastAsia="Century Gothic" w:hAnsi="Century Gothic" w:cs="Century Gothic"/>
          <w:sz w:val="22"/>
          <w:szCs w:val="22"/>
        </w:rPr>
        <w:t>s must adhere to the following:</w:t>
      </w:r>
    </w:p>
    <w:p w14:paraId="71AED5D4" w14:textId="0FEDCA5B" w:rsidR="00C6119C" w:rsidRPr="00AE4A57" w:rsidRDefault="6339E4CF" w:rsidP="00A86F65">
      <w:pPr>
        <w:pStyle w:val="ListParagraph"/>
        <w:numPr>
          <w:ilvl w:val="0"/>
          <w:numId w:val="9"/>
        </w:numPr>
        <w:rPr>
          <w:rFonts w:ascii="Century Gothic" w:eastAsia="Calibri" w:hAnsi="Century Gothic" w:cs="Calibri"/>
          <w:sz w:val="22"/>
          <w:szCs w:val="22"/>
        </w:rPr>
      </w:pPr>
      <w:r w:rsidRPr="009367BB">
        <w:rPr>
          <w:rFonts w:ascii="Century Gothic" w:eastAsia="Calibri" w:hAnsi="Century Gothic" w:cs="Calibri"/>
          <w:sz w:val="22"/>
          <w:szCs w:val="22"/>
        </w:rPr>
        <w:t xml:space="preserve">The </w:t>
      </w:r>
      <w:r w:rsidR="00C91635">
        <w:rPr>
          <w:rFonts w:ascii="Century Gothic" w:eastAsia="Calibri" w:hAnsi="Century Gothic" w:cs="Calibri"/>
          <w:sz w:val="22"/>
          <w:szCs w:val="22"/>
        </w:rPr>
        <w:t>awardee</w:t>
      </w:r>
      <w:r w:rsidRPr="009367BB">
        <w:rPr>
          <w:rFonts w:ascii="Century Gothic" w:eastAsia="Calibri" w:hAnsi="Century Gothic" w:cs="Calibri"/>
          <w:sz w:val="22"/>
          <w:szCs w:val="22"/>
        </w:rPr>
        <w:t xml:space="preserve"> must agree to all applicable federal and state laws, rules, and regulations. </w:t>
      </w:r>
      <w:r w:rsidRPr="00AE4A57">
        <w:rPr>
          <w:rFonts w:ascii="Century Gothic" w:eastAsia="Calibri" w:hAnsi="Century Gothic" w:cs="Calibri"/>
          <w:sz w:val="22"/>
          <w:szCs w:val="22"/>
        </w:rPr>
        <w:t xml:space="preserve">This includes laws that specifically govern use of federal LSTA funds. </w:t>
      </w:r>
    </w:p>
    <w:p w14:paraId="7D10D567" w14:textId="36D76FD4" w:rsidR="00C6119C" w:rsidRPr="009367BB" w:rsidRDefault="00BC436A" w:rsidP="00A86F65">
      <w:pPr>
        <w:pStyle w:val="ListParagraph"/>
        <w:numPr>
          <w:ilvl w:val="0"/>
          <w:numId w:val="9"/>
        </w:numPr>
        <w:rPr>
          <w:rFonts w:ascii="Century Gothic" w:eastAsia="Calibri" w:hAnsi="Century Gothic" w:cs="Calibri"/>
          <w:sz w:val="22"/>
          <w:szCs w:val="22"/>
        </w:rPr>
      </w:pPr>
      <w:r>
        <w:rPr>
          <w:rFonts w:ascii="Century Gothic" w:eastAsia="Calibri" w:hAnsi="Century Gothic" w:cs="Calibri"/>
          <w:sz w:val="22"/>
          <w:szCs w:val="22"/>
        </w:rPr>
        <w:t>Award</w:t>
      </w:r>
      <w:r w:rsidR="009367BB">
        <w:rPr>
          <w:rFonts w:ascii="Century Gothic" w:eastAsia="Calibri" w:hAnsi="Century Gothic" w:cs="Calibri"/>
          <w:sz w:val="22"/>
          <w:szCs w:val="22"/>
        </w:rPr>
        <w:t>ee</w:t>
      </w:r>
      <w:r w:rsidR="6339E4CF" w:rsidRPr="009367BB">
        <w:rPr>
          <w:rFonts w:ascii="Century Gothic" w:eastAsia="Calibri" w:hAnsi="Century Gothic" w:cs="Calibri"/>
          <w:sz w:val="22"/>
          <w:szCs w:val="22"/>
        </w:rPr>
        <w:t xml:space="preserve"> matching funds and in-kind contributions are subject to the same federal and state laws, rules, and regulations that govern use of federal LSTA and state funds. </w:t>
      </w:r>
    </w:p>
    <w:p w14:paraId="052305DD" w14:textId="5AF822F8" w:rsidR="00C6119C" w:rsidRPr="009367BB" w:rsidRDefault="6339E4CF" w:rsidP="00A86F65">
      <w:pPr>
        <w:pStyle w:val="ListParagraph"/>
        <w:numPr>
          <w:ilvl w:val="0"/>
          <w:numId w:val="9"/>
        </w:numPr>
        <w:rPr>
          <w:rFonts w:ascii="Century Gothic" w:eastAsia="Calibri" w:hAnsi="Century Gothic" w:cs="Calibri"/>
          <w:sz w:val="22"/>
          <w:szCs w:val="22"/>
        </w:rPr>
      </w:pPr>
      <w:r w:rsidRPr="009367BB">
        <w:rPr>
          <w:rFonts w:ascii="Century Gothic" w:eastAsia="Calibri" w:hAnsi="Century Gothic" w:cs="Calibri"/>
          <w:sz w:val="22"/>
          <w:szCs w:val="22"/>
        </w:rPr>
        <w:t xml:space="preserve">All project activities, whether funded by grant funds, matching funds or in-kind contributions, must occur within the </w:t>
      </w:r>
      <w:r w:rsidR="00BC436A">
        <w:rPr>
          <w:rFonts w:ascii="Century Gothic" w:eastAsia="Calibri" w:hAnsi="Century Gothic" w:cs="Calibri"/>
          <w:sz w:val="22"/>
          <w:szCs w:val="22"/>
        </w:rPr>
        <w:t>project</w:t>
      </w:r>
      <w:r w:rsidRPr="009367BB">
        <w:rPr>
          <w:rFonts w:ascii="Century Gothic" w:eastAsia="Calibri" w:hAnsi="Century Gothic" w:cs="Calibri"/>
          <w:sz w:val="22"/>
          <w:szCs w:val="22"/>
        </w:rPr>
        <w:t xml:space="preserve"> period as identified in the award letter. </w:t>
      </w:r>
      <w:r w:rsidR="001C3530">
        <w:rPr>
          <w:rFonts w:ascii="Century Gothic" w:eastAsia="Calibri" w:hAnsi="Century Gothic" w:cs="Calibri"/>
          <w:sz w:val="22"/>
          <w:szCs w:val="22"/>
        </w:rPr>
        <w:t>Awardees should c</w:t>
      </w:r>
      <w:r w:rsidR="00BC436A">
        <w:rPr>
          <w:rFonts w:ascii="Century Gothic" w:eastAsia="Calibri" w:hAnsi="Century Gothic" w:cs="Calibri"/>
          <w:sz w:val="22"/>
          <w:szCs w:val="22"/>
        </w:rPr>
        <w:t xml:space="preserve">onsult </w:t>
      </w:r>
      <w:r w:rsidR="001C3530">
        <w:rPr>
          <w:rFonts w:ascii="Century Gothic" w:eastAsia="Calibri" w:hAnsi="Century Gothic" w:cs="Calibri"/>
          <w:sz w:val="22"/>
          <w:szCs w:val="22"/>
        </w:rPr>
        <w:t>their</w:t>
      </w:r>
      <w:r w:rsidR="00BC436A">
        <w:rPr>
          <w:rFonts w:ascii="Century Gothic" w:eastAsia="Calibri" w:hAnsi="Century Gothic" w:cs="Calibri"/>
          <w:sz w:val="22"/>
          <w:szCs w:val="22"/>
        </w:rPr>
        <w:t xml:space="preserve"> grant monitor if </w:t>
      </w:r>
      <w:r w:rsidR="00AF2C41">
        <w:rPr>
          <w:rFonts w:ascii="Century Gothic" w:eastAsia="Calibri" w:hAnsi="Century Gothic" w:cs="Calibri"/>
          <w:sz w:val="22"/>
          <w:szCs w:val="22"/>
        </w:rPr>
        <w:t xml:space="preserve">they </w:t>
      </w:r>
      <w:r w:rsidR="00BC436A">
        <w:rPr>
          <w:rFonts w:ascii="Century Gothic" w:eastAsia="Calibri" w:hAnsi="Century Gothic" w:cs="Calibri"/>
          <w:sz w:val="22"/>
          <w:szCs w:val="22"/>
        </w:rPr>
        <w:t xml:space="preserve">incurred project costs prior to </w:t>
      </w:r>
      <w:r w:rsidR="00AF2C41">
        <w:rPr>
          <w:rFonts w:ascii="Century Gothic" w:eastAsia="Calibri" w:hAnsi="Century Gothic" w:cs="Calibri"/>
          <w:sz w:val="22"/>
          <w:szCs w:val="22"/>
        </w:rPr>
        <w:t xml:space="preserve">the </w:t>
      </w:r>
      <w:r w:rsidR="00BC436A">
        <w:rPr>
          <w:rFonts w:ascii="Century Gothic" w:eastAsia="Calibri" w:hAnsi="Century Gothic" w:cs="Calibri"/>
          <w:sz w:val="22"/>
          <w:szCs w:val="22"/>
        </w:rPr>
        <w:t>start of the project period. Grant funds may not be used toward p</w:t>
      </w:r>
      <w:r w:rsidRPr="009367BB">
        <w:rPr>
          <w:rFonts w:ascii="Century Gothic" w:eastAsia="Calibri" w:hAnsi="Century Gothic" w:cs="Calibri"/>
          <w:sz w:val="22"/>
          <w:szCs w:val="22"/>
        </w:rPr>
        <w:t xml:space="preserve">roject costs and obligations </w:t>
      </w:r>
      <w:r w:rsidR="00BC436A">
        <w:rPr>
          <w:rFonts w:ascii="Century Gothic" w:eastAsia="Calibri" w:hAnsi="Century Gothic" w:cs="Calibri"/>
          <w:sz w:val="22"/>
          <w:szCs w:val="22"/>
        </w:rPr>
        <w:t xml:space="preserve">that were </w:t>
      </w:r>
      <w:r w:rsidRPr="009367BB">
        <w:rPr>
          <w:rFonts w:ascii="Century Gothic" w:eastAsia="Calibri" w:hAnsi="Century Gothic" w:cs="Calibri"/>
          <w:sz w:val="22"/>
          <w:szCs w:val="22"/>
        </w:rPr>
        <w:t xml:space="preserve">incurred after the </w:t>
      </w:r>
      <w:r w:rsidR="09AEB8DE" w:rsidRPr="41A22B8F">
        <w:rPr>
          <w:rFonts w:ascii="Century Gothic" w:eastAsia="Calibri" w:hAnsi="Century Gothic" w:cs="Calibri"/>
          <w:sz w:val="22"/>
          <w:szCs w:val="22"/>
        </w:rPr>
        <w:t>end of the</w:t>
      </w:r>
      <w:r w:rsidR="001C3530">
        <w:rPr>
          <w:rFonts w:ascii="Century Gothic" w:eastAsia="Calibri" w:hAnsi="Century Gothic" w:cs="Calibri"/>
          <w:sz w:val="22"/>
          <w:szCs w:val="22"/>
        </w:rPr>
        <w:t xml:space="preserve"> </w:t>
      </w:r>
      <w:r w:rsidR="25A971A4" w:rsidRPr="41A22B8F">
        <w:rPr>
          <w:rFonts w:ascii="Century Gothic" w:eastAsia="Calibri" w:hAnsi="Century Gothic" w:cs="Calibri"/>
          <w:sz w:val="22"/>
          <w:szCs w:val="22"/>
        </w:rPr>
        <w:t>grant period</w:t>
      </w:r>
      <w:r w:rsidR="218FEE0E" w:rsidRPr="41A22B8F">
        <w:rPr>
          <w:rFonts w:ascii="Century Gothic" w:eastAsia="Calibri" w:hAnsi="Century Gothic" w:cs="Calibri"/>
          <w:sz w:val="22"/>
          <w:szCs w:val="22"/>
        </w:rPr>
        <w:t>.</w:t>
      </w:r>
    </w:p>
    <w:p w14:paraId="1D99330E" w14:textId="697D6E1E" w:rsidR="00C6119C" w:rsidRPr="009367BB" w:rsidRDefault="6339E4CF" w:rsidP="00A86F65">
      <w:pPr>
        <w:pStyle w:val="ListParagraph"/>
        <w:numPr>
          <w:ilvl w:val="0"/>
          <w:numId w:val="9"/>
        </w:numPr>
        <w:rPr>
          <w:rFonts w:ascii="Century Gothic" w:eastAsia="Calibri" w:hAnsi="Century Gothic" w:cs="Calibri"/>
          <w:sz w:val="22"/>
          <w:szCs w:val="22"/>
        </w:rPr>
      </w:pPr>
      <w:r w:rsidRPr="77E143D9">
        <w:rPr>
          <w:rFonts w:ascii="Century Gothic" w:eastAsia="Calibri" w:hAnsi="Century Gothic" w:cs="Calibri"/>
          <w:sz w:val="22"/>
          <w:szCs w:val="22"/>
        </w:rPr>
        <w:t xml:space="preserve">Any changes in personnel relating to administration of the grant during the grant period should be reported to </w:t>
      </w:r>
      <w:r w:rsidR="001C3530" w:rsidRPr="77E143D9">
        <w:rPr>
          <w:rFonts w:ascii="Century Gothic" w:eastAsia="Calibri" w:hAnsi="Century Gothic" w:cs="Calibri"/>
          <w:sz w:val="22"/>
          <w:szCs w:val="22"/>
        </w:rPr>
        <w:t>the State Library</w:t>
      </w:r>
      <w:r w:rsidRPr="77E143D9">
        <w:rPr>
          <w:rFonts w:ascii="Century Gothic" w:eastAsia="Calibri" w:hAnsi="Century Gothic" w:cs="Calibri"/>
          <w:sz w:val="22"/>
          <w:szCs w:val="22"/>
        </w:rPr>
        <w:t xml:space="preserve"> </w:t>
      </w:r>
      <w:r w:rsidR="001C3530" w:rsidRPr="77E143D9">
        <w:rPr>
          <w:rFonts w:ascii="Century Gothic" w:eastAsia="Calibri" w:hAnsi="Century Gothic" w:cs="Calibri"/>
          <w:sz w:val="22"/>
          <w:szCs w:val="22"/>
        </w:rPr>
        <w:t>before</w:t>
      </w:r>
      <w:r w:rsidRPr="77E143D9">
        <w:rPr>
          <w:rFonts w:ascii="Century Gothic" w:eastAsia="Calibri" w:hAnsi="Century Gothic" w:cs="Calibri"/>
          <w:sz w:val="22"/>
          <w:szCs w:val="22"/>
        </w:rPr>
        <w:t xml:space="preserve"> the change is made. </w:t>
      </w:r>
    </w:p>
    <w:p w14:paraId="38CCD3B1" w14:textId="07581088" w:rsidR="00C6119C" w:rsidRPr="009367BB" w:rsidRDefault="0005224E" w:rsidP="00A86F65">
      <w:pPr>
        <w:pStyle w:val="ListParagraph"/>
        <w:numPr>
          <w:ilvl w:val="0"/>
          <w:numId w:val="9"/>
        </w:numPr>
        <w:rPr>
          <w:rFonts w:ascii="Century Gothic" w:eastAsia="Calibri" w:hAnsi="Century Gothic" w:cs="Calibri"/>
          <w:sz w:val="22"/>
          <w:szCs w:val="22"/>
        </w:rPr>
      </w:pPr>
      <w:hyperlink w:anchor="BudMod" w:history="1">
        <w:r w:rsidR="00CC5563" w:rsidRPr="001823F9">
          <w:rPr>
            <w:rStyle w:val="Hyperlink"/>
            <w:rFonts w:ascii="Century Gothic" w:eastAsia="Calibri" w:hAnsi="Century Gothic" w:cs="Calibri"/>
            <w:sz w:val="22"/>
            <w:szCs w:val="22"/>
          </w:rPr>
          <w:t>Budget modifications</w:t>
        </w:r>
      </w:hyperlink>
      <w:r w:rsidR="6339E4CF" w:rsidRPr="70C423C8">
        <w:rPr>
          <w:rFonts w:ascii="Century Gothic" w:eastAsia="Calibri" w:hAnsi="Century Gothic" w:cs="Calibri"/>
          <w:sz w:val="22"/>
          <w:szCs w:val="22"/>
        </w:rPr>
        <w:t xml:space="preserve"> must be submitted in writing and approved by </w:t>
      </w:r>
      <w:r w:rsidR="5925ABB7" w:rsidRPr="70C423C8">
        <w:rPr>
          <w:rFonts w:ascii="Century Gothic" w:eastAsia="Calibri" w:hAnsi="Century Gothic" w:cs="Calibri"/>
          <w:sz w:val="22"/>
          <w:szCs w:val="22"/>
        </w:rPr>
        <w:t>State Library</w:t>
      </w:r>
      <w:r w:rsidR="6339E4CF" w:rsidRPr="70C423C8">
        <w:rPr>
          <w:rFonts w:ascii="Century Gothic" w:eastAsia="Calibri" w:hAnsi="Century Gothic" w:cs="Calibri"/>
          <w:sz w:val="22"/>
          <w:szCs w:val="22"/>
        </w:rPr>
        <w:t xml:space="preserve"> staff</w:t>
      </w:r>
      <w:r w:rsidR="001823F9">
        <w:rPr>
          <w:rFonts w:ascii="Century Gothic" w:eastAsia="Calibri" w:hAnsi="Century Gothic" w:cs="Calibri"/>
          <w:sz w:val="22"/>
          <w:szCs w:val="22"/>
        </w:rPr>
        <w:t>.</w:t>
      </w:r>
    </w:p>
    <w:p w14:paraId="2F062C1C" w14:textId="59532FD8" w:rsidR="00C6119C" w:rsidRPr="009367BB" w:rsidRDefault="6339E4CF" w:rsidP="00A86F65">
      <w:pPr>
        <w:pStyle w:val="ListParagraph"/>
        <w:numPr>
          <w:ilvl w:val="0"/>
          <w:numId w:val="9"/>
        </w:numPr>
        <w:rPr>
          <w:rFonts w:ascii="Century Gothic" w:eastAsia="Calibri" w:hAnsi="Century Gothic" w:cs="Calibri"/>
          <w:sz w:val="22"/>
          <w:szCs w:val="22"/>
        </w:rPr>
      </w:pPr>
      <w:r w:rsidRPr="009367BB">
        <w:rPr>
          <w:rFonts w:ascii="Century Gothic" w:eastAsia="Calibri" w:hAnsi="Century Gothic" w:cs="Calibri"/>
          <w:sz w:val="22"/>
          <w:szCs w:val="22"/>
        </w:rPr>
        <w:t xml:space="preserve">Grant funds must be fully dedicated to the grant project and used for approved budget expenses only. </w:t>
      </w:r>
    </w:p>
    <w:p w14:paraId="7A9F0D9B" w14:textId="612F8842" w:rsidR="00C6119C" w:rsidRPr="009367BB" w:rsidRDefault="6339E4CF" w:rsidP="00A86F65">
      <w:pPr>
        <w:pStyle w:val="ListParagraph"/>
        <w:numPr>
          <w:ilvl w:val="0"/>
          <w:numId w:val="9"/>
        </w:numPr>
        <w:rPr>
          <w:rFonts w:ascii="Century Gothic" w:eastAsia="Calibri" w:hAnsi="Century Gothic" w:cs="Calibri"/>
          <w:sz w:val="22"/>
          <w:szCs w:val="22"/>
        </w:rPr>
      </w:pPr>
      <w:r w:rsidRPr="009367BB">
        <w:rPr>
          <w:rFonts w:ascii="Century Gothic" w:eastAsia="Calibri" w:hAnsi="Century Gothic" w:cs="Calibri"/>
          <w:sz w:val="22"/>
          <w:szCs w:val="22"/>
        </w:rPr>
        <w:t xml:space="preserve">Grant recipients must establish and maintain a separate accounting category in the </w:t>
      </w:r>
      <w:r w:rsidR="00C91635">
        <w:rPr>
          <w:rFonts w:ascii="Century Gothic" w:eastAsia="Calibri" w:hAnsi="Century Gothic" w:cs="Calibri"/>
          <w:sz w:val="22"/>
          <w:szCs w:val="22"/>
        </w:rPr>
        <w:t>awardee</w:t>
      </w:r>
      <w:r w:rsidRPr="009367BB">
        <w:rPr>
          <w:rFonts w:ascii="Century Gothic" w:eastAsia="Calibri" w:hAnsi="Century Gothic" w:cs="Calibri"/>
          <w:sz w:val="22"/>
          <w:szCs w:val="22"/>
        </w:rPr>
        <w:t xml:space="preserve"> organization’s internal account system for the grant funds. </w:t>
      </w:r>
    </w:p>
    <w:p w14:paraId="081C88DB" w14:textId="0D2746A6" w:rsidR="00C6119C" w:rsidRPr="009367BB" w:rsidRDefault="00CC5563" w:rsidP="00A86F65">
      <w:pPr>
        <w:pStyle w:val="ListParagraph"/>
        <w:numPr>
          <w:ilvl w:val="0"/>
          <w:numId w:val="9"/>
        </w:numPr>
        <w:rPr>
          <w:rFonts w:ascii="Century Gothic" w:eastAsia="Calibri" w:hAnsi="Century Gothic" w:cs="Calibri"/>
          <w:sz w:val="22"/>
          <w:szCs w:val="22"/>
        </w:rPr>
      </w:pPr>
      <w:r>
        <w:rPr>
          <w:rFonts w:ascii="Century Gothic" w:eastAsia="Calibri" w:hAnsi="Century Gothic" w:cs="Calibri"/>
          <w:sz w:val="22"/>
          <w:szCs w:val="22"/>
        </w:rPr>
        <w:t xml:space="preserve">Awardees must comply with </w:t>
      </w:r>
      <w:r w:rsidRPr="374F7FBD">
        <w:rPr>
          <w:rStyle w:val="normaltextrun"/>
          <w:rFonts w:ascii="Century Gothic" w:hAnsi="Century Gothic"/>
          <w:color w:val="000000" w:themeColor="text1"/>
          <w:sz w:val="22"/>
          <w:szCs w:val="22"/>
        </w:rPr>
        <w:t>Exhibit A: Terms and Conditions, Item 6: Audit and Records Access in the Award Agreement and Certificat</w:t>
      </w:r>
      <w:r w:rsidR="00093AF7" w:rsidRPr="374F7FBD">
        <w:rPr>
          <w:rStyle w:val="normaltextrun"/>
          <w:rFonts w:ascii="Century Gothic" w:hAnsi="Century Gothic"/>
          <w:color w:val="000000" w:themeColor="text1"/>
          <w:sz w:val="22"/>
          <w:szCs w:val="22"/>
        </w:rPr>
        <w:t>ion</w:t>
      </w:r>
      <w:r w:rsidRPr="374F7FBD">
        <w:rPr>
          <w:rStyle w:val="normaltextrun"/>
          <w:rFonts w:ascii="Century Gothic" w:hAnsi="Century Gothic"/>
          <w:color w:val="000000" w:themeColor="text1"/>
          <w:sz w:val="22"/>
          <w:szCs w:val="22"/>
        </w:rPr>
        <w:t xml:space="preserve"> of Compliance which states: </w:t>
      </w:r>
      <w:r w:rsidRPr="374F7FBD">
        <w:rPr>
          <w:rStyle w:val="normaltextrun"/>
          <w:rFonts w:ascii="Century Gothic" w:hAnsi="Century Gothic"/>
          <w:i/>
          <w:color w:val="000000" w:themeColor="text1"/>
          <w:sz w:val="22"/>
          <w:szCs w:val="22"/>
        </w:rPr>
        <w:t xml:space="preserve">To meet federal and state requirements, Subrecipients agrees to maintain grant records for five years following the California State Library’s submission of the last expenditure report for the LSTA Five-Year Plan under which the award was issued, unless a longer period of records retention is stipulated, or until completion of any action and resolution of all issues which may arise as a result of any litigation, dispute, or audit, whichever is later. </w:t>
      </w:r>
      <w:r w:rsidRPr="374F7FBD">
        <w:rPr>
          <w:rStyle w:val="normaltextrun"/>
          <w:rFonts w:ascii="Century Gothic" w:hAnsi="Century Gothic"/>
          <w:color w:val="000000" w:themeColor="text1"/>
          <w:sz w:val="22"/>
          <w:szCs w:val="22"/>
        </w:rPr>
        <w:t xml:space="preserve">See </w:t>
      </w:r>
      <w:hyperlink w:anchor="RecordsAppendix" w:history="1">
        <w:r w:rsidRPr="004736D2">
          <w:rPr>
            <w:rStyle w:val="Hyperlink"/>
            <w:rFonts w:ascii="Century Gothic" w:hAnsi="Century Gothic"/>
            <w:sz w:val="22"/>
            <w:szCs w:val="22"/>
          </w:rPr>
          <w:t>Appendix F</w:t>
        </w:r>
      </w:hyperlink>
      <w:r w:rsidRPr="374F7FBD">
        <w:rPr>
          <w:rStyle w:val="normaltextrun"/>
          <w:rFonts w:ascii="Century Gothic" w:hAnsi="Century Gothic"/>
          <w:color w:val="000000" w:themeColor="text1"/>
          <w:sz w:val="22"/>
          <w:szCs w:val="22"/>
        </w:rPr>
        <w:t xml:space="preserve"> for more information.</w:t>
      </w:r>
    </w:p>
    <w:p w14:paraId="30A656BF" w14:textId="0557DF33" w:rsidR="374F7FBD" w:rsidRDefault="374F7FBD" w:rsidP="374F7FBD">
      <w:pPr>
        <w:rPr>
          <w:rFonts w:ascii="Century Gothic" w:eastAsia="Calibri" w:hAnsi="Century Gothic" w:cs="Calibri"/>
          <w:sz w:val="22"/>
          <w:szCs w:val="22"/>
        </w:rPr>
      </w:pPr>
    </w:p>
    <w:p w14:paraId="675DBF35" w14:textId="0557DF33" w:rsidR="3818CD5E" w:rsidRDefault="3818CD5E" w:rsidP="374F7FBD">
      <w:pPr>
        <w:pStyle w:val="Heading3"/>
      </w:pPr>
      <w:bookmarkStart w:id="35" w:name="_Toc139550152"/>
      <w:r w:rsidRPr="374F7FBD">
        <w:rPr>
          <w:rFonts w:ascii="Century Gothic" w:eastAsia="Century Gothic" w:hAnsi="Century Gothic" w:cs="Century Gothic"/>
          <w:color w:val="1F3763"/>
        </w:rPr>
        <w:lastRenderedPageBreak/>
        <w:t>Project Period</w:t>
      </w:r>
      <w:bookmarkEnd w:id="35"/>
    </w:p>
    <w:p w14:paraId="1C64F97C" w14:textId="0557DF33" w:rsidR="3818CD5E" w:rsidRDefault="3818CD5E" w:rsidP="374F7FBD">
      <w:pPr>
        <w:rPr>
          <w:rFonts w:ascii="Century Gothic" w:eastAsia="Century Gothic" w:hAnsi="Century Gothic" w:cs="Century Gothic"/>
          <w:sz w:val="22"/>
          <w:szCs w:val="22"/>
        </w:rPr>
      </w:pPr>
      <w:r w:rsidRPr="374F7FBD">
        <w:rPr>
          <w:rFonts w:ascii="Century Gothic" w:eastAsia="Century Gothic" w:hAnsi="Century Gothic" w:cs="Century Gothic"/>
          <w:sz w:val="22"/>
          <w:szCs w:val="22"/>
        </w:rPr>
        <w:t>LSTA opportunities are typically offered on an annual basis for a project period of one year. Some project periods however may run shorter or longer than one year, not to exceed 15 months. Project periods may not extend beyond the end of the federal fiscal year.</w:t>
      </w:r>
    </w:p>
    <w:p w14:paraId="56FD022B" w14:textId="0557DF33" w:rsidR="374F7FBD" w:rsidRDefault="374F7FBD" w:rsidP="374F7FBD">
      <w:pPr>
        <w:rPr>
          <w:rFonts w:ascii="Century Gothic" w:eastAsia="Calibri" w:hAnsi="Century Gothic" w:cs="Calibri"/>
          <w:sz w:val="22"/>
          <w:szCs w:val="22"/>
        </w:rPr>
      </w:pPr>
    </w:p>
    <w:p w14:paraId="676E863A" w14:textId="216F5A93" w:rsidR="00C6119C" w:rsidRDefault="4F87B480" w:rsidP="4FBFB041">
      <w:pPr>
        <w:pStyle w:val="Heading3"/>
        <w:rPr>
          <w:rFonts w:ascii="Century Gothic" w:eastAsia="Century Gothic" w:hAnsi="Century Gothic" w:cs="Century Gothic"/>
          <w:color w:val="1F3763"/>
        </w:rPr>
      </w:pPr>
      <w:bookmarkStart w:id="36" w:name="_Toc139550153"/>
      <w:r w:rsidRPr="4FBFB041">
        <w:rPr>
          <w:rFonts w:ascii="Century Gothic" w:eastAsia="Century Gothic" w:hAnsi="Century Gothic" w:cs="Century Gothic"/>
          <w:color w:val="1F3763"/>
        </w:rPr>
        <w:t>Reporting</w:t>
      </w:r>
      <w:bookmarkEnd w:id="36"/>
    </w:p>
    <w:p w14:paraId="028D53D0" w14:textId="7E3E40C0" w:rsidR="00C6119C" w:rsidRDefault="4F87B480" w:rsidP="4FBFB041">
      <w:pPr>
        <w:rPr>
          <w:rFonts w:ascii="Century Gothic" w:eastAsia="Century Gothic" w:hAnsi="Century Gothic" w:cs="Century Gothic"/>
          <w:i/>
          <w:iCs/>
          <w:sz w:val="22"/>
          <w:szCs w:val="22"/>
        </w:rPr>
      </w:pPr>
      <w:r w:rsidRPr="4FBFB041">
        <w:rPr>
          <w:rFonts w:ascii="Century Gothic" w:eastAsia="Century Gothic" w:hAnsi="Century Gothic" w:cs="Century Gothic"/>
          <w:sz w:val="22"/>
          <w:szCs w:val="22"/>
        </w:rPr>
        <w:t xml:space="preserve">Regular reports are required throughout the award period and following the conclusion of the project. Reports </w:t>
      </w:r>
      <w:r w:rsidRPr="4FBFB041">
        <w:rPr>
          <w:rStyle w:val="normaltextrun"/>
          <w:rFonts w:ascii="Century Gothic" w:hAnsi="Century Gothic"/>
          <w:color w:val="000000" w:themeColor="text1"/>
          <w:sz w:val="22"/>
          <w:szCs w:val="22"/>
        </w:rPr>
        <w:t>are due according to the reporting schedule outlined in the Award Agreement and Certification of Compliance provided in the award packet.</w:t>
      </w:r>
      <w:r w:rsidRPr="4FBFB041">
        <w:rPr>
          <w:rStyle w:val="normaltextrun"/>
          <w:rFonts w:ascii="Arial" w:hAnsi="Arial" w:cs="Arial"/>
          <w:color w:val="000000" w:themeColor="text1"/>
          <w:sz w:val="22"/>
          <w:szCs w:val="22"/>
        </w:rPr>
        <w:t> </w:t>
      </w:r>
      <w:r w:rsidRPr="4FBFB041">
        <w:rPr>
          <w:rStyle w:val="eop"/>
          <w:rFonts w:ascii="Century Gothic" w:hAnsi="Century Gothic"/>
          <w:color w:val="000000" w:themeColor="text1"/>
          <w:sz w:val="22"/>
          <w:szCs w:val="22"/>
        </w:rPr>
        <w:t> </w:t>
      </w:r>
      <w:r w:rsidRPr="4FBFB041">
        <w:rPr>
          <w:rFonts w:ascii="Century Gothic" w:eastAsia="Century Gothic" w:hAnsi="Century Gothic" w:cs="Century Gothic"/>
          <w:sz w:val="22"/>
          <w:szCs w:val="22"/>
        </w:rPr>
        <w:t xml:space="preserve">The awardee must submit all reports on or before the date the report(s) are due.  </w:t>
      </w:r>
      <w:r w:rsidRPr="4FBFB041">
        <w:rPr>
          <w:rFonts w:ascii="Century Gothic" w:eastAsia="Century Gothic" w:hAnsi="Century Gothic" w:cs="Century Gothic"/>
          <w:i/>
          <w:iCs/>
          <w:sz w:val="22"/>
          <w:szCs w:val="22"/>
        </w:rPr>
        <w:t xml:space="preserve"> </w:t>
      </w:r>
    </w:p>
    <w:p w14:paraId="52B0242D" w14:textId="77777777" w:rsidR="00C6119C" w:rsidRDefault="00C6119C" w:rsidP="4FBFB041">
      <w:pPr>
        <w:rPr>
          <w:rFonts w:ascii="Century Gothic" w:eastAsia="Century Gothic" w:hAnsi="Century Gothic" w:cs="Century Gothic"/>
          <w:i/>
          <w:iCs/>
          <w:sz w:val="22"/>
          <w:szCs w:val="22"/>
        </w:rPr>
      </w:pPr>
    </w:p>
    <w:p w14:paraId="5B5D2DD5" w14:textId="6B6B0625" w:rsidR="00C6119C" w:rsidRDefault="4F87B480" w:rsidP="4FBFB041">
      <w:pPr>
        <w:rPr>
          <w:rFonts w:ascii="Century Gothic" w:hAnsi="Century Gothic"/>
          <w:sz w:val="22"/>
          <w:szCs w:val="22"/>
        </w:rPr>
      </w:pPr>
      <w:r w:rsidRPr="64BFDCF3">
        <w:rPr>
          <w:rStyle w:val="normaltextrun"/>
          <w:rFonts w:ascii="Century Gothic" w:hAnsi="Century Gothic"/>
          <w:color w:val="000000" w:themeColor="text1"/>
          <w:sz w:val="22"/>
          <w:szCs w:val="22"/>
        </w:rPr>
        <w:t>All required LSTA reports including Activity Reports are completed in the State Library’s online grants management system</w:t>
      </w:r>
      <w:r w:rsidRPr="64BFDCF3">
        <w:rPr>
          <w:rStyle w:val="normaltextrun"/>
          <w:rFonts w:ascii="Century Gothic" w:hAnsi="Century Gothic"/>
          <w:sz w:val="22"/>
          <w:szCs w:val="22"/>
        </w:rPr>
        <w:t xml:space="preserve">. For detailed reporting instructions and to locate the </w:t>
      </w:r>
      <w:r w:rsidR="00540A45" w:rsidRPr="64BFDCF3">
        <w:rPr>
          <w:rStyle w:val="normaltextrun"/>
          <w:rFonts w:ascii="Century Gothic" w:hAnsi="Century Gothic"/>
          <w:sz w:val="22"/>
          <w:szCs w:val="22"/>
        </w:rPr>
        <w:t xml:space="preserve">grants management system </w:t>
      </w:r>
      <w:r w:rsidRPr="64BFDCF3">
        <w:rPr>
          <w:rStyle w:val="normaltextrun"/>
          <w:rFonts w:ascii="Century Gothic" w:hAnsi="Century Gothic"/>
          <w:sz w:val="22"/>
          <w:szCs w:val="22"/>
        </w:rPr>
        <w:t>portal link for a specific grant opportunity</w:t>
      </w:r>
      <w:r w:rsidRPr="64BFDCF3">
        <w:rPr>
          <w:rStyle w:val="normaltextrun"/>
          <w:rFonts w:ascii="Century Gothic" w:hAnsi="Century Gothic"/>
          <w:color w:val="000000" w:themeColor="text1"/>
          <w:sz w:val="22"/>
          <w:szCs w:val="22"/>
        </w:rPr>
        <w:t xml:space="preserve">, please visit the </w:t>
      </w:r>
      <w:hyperlink r:id="rId43">
        <w:r w:rsidRPr="64BFDCF3">
          <w:rPr>
            <w:rStyle w:val="normaltextrun"/>
            <w:rFonts w:ascii="Century Gothic" w:hAnsi="Century Gothic" w:cs="Segoe UI"/>
            <w:color w:val="0563C1"/>
            <w:sz w:val="22"/>
            <w:szCs w:val="22"/>
            <w:u w:val="single"/>
          </w:rPr>
          <w:t>Manage Your Current Grant webpage</w:t>
        </w:r>
      </w:hyperlink>
      <w:r w:rsidRPr="64BFDCF3">
        <w:rPr>
          <w:rFonts w:ascii="Century Gothic" w:hAnsi="Century Gothic"/>
          <w:sz w:val="22"/>
          <w:szCs w:val="22"/>
        </w:rPr>
        <w:t xml:space="preserve">. </w:t>
      </w:r>
    </w:p>
    <w:p w14:paraId="2377C52C" w14:textId="77777777" w:rsidR="00C6119C" w:rsidRDefault="00C6119C" w:rsidP="4FBFB041">
      <w:pPr>
        <w:rPr>
          <w:rFonts w:ascii="Century Gothic" w:hAnsi="Century Gothic"/>
          <w:sz w:val="22"/>
          <w:szCs w:val="22"/>
        </w:rPr>
      </w:pPr>
    </w:p>
    <w:p w14:paraId="205CD564" w14:textId="1F955778" w:rsidR="00C6119C" w:rsidRDefault="4F87B480" w:rsidP="4FBFB041">
      <w:pPr>
        <w:rPr>
          <w:rFonts w:ascii="Century Gothic" w:hAnsi="Century Gothic"/>
          <w:sz w:val="22"/>
          <w:szCs w:val="22"/>
        </w:rPr>
      </w:pPr>
      <w:r w:rsidRPr="4FBFB041">
        <w:rPr>
          <w:rStyle w:val="normaltextrun"/>
          <w:rFonts w:ascii="Century Gothic" w:hAnsi="Century Gothic"/>
          <w:color w:val="000000" w:themeColor="text1"/>
          <w:sz w:val="22"/>
          <w:szCs w:val="22"/>
        </w:rPr>
        <w:t>Awardees must complete all applicable fields in each report. The project support team is available to provide support as needed.  </w:t>
      </w:r>
    </w:p>
    <w:p w14:paraId="7CDDFA8A" w14:textId="77777777" w:rsidR="00C6119C" w:rsidRDefault="00C6119C" w:rsidP="4FBFB041">
      <w:pPr>
        <w:rPr>
          <w:rFonts w:ascii="Century Gothic" w:eastAsia="Century Gothic" w:hAnsi="Century Gothic" w:cs="Century Gothic"/>
          <w:sz w:val="22"/>
          <w:szCs w:val="22"/>
        </w:rPr>
      </w:pPr>
    </w:p>
    <w:p w14:paraId="53A42F88" w14:textId="2933BD96" w:rsidR="00C6119C" w:rsidRDefault="4F87B480">
      <w:r w:rsidRPr="4FBFB041">
        <w:rPr>
          <w:rFonts w:ascii="Century Gothic" w:eastAsia="Century Gothic" w:hAnsi="Century Gothic" w:cs="Century Gothic"/>
          <w:sz w:val="22"/>
          <w:szCs w:val="22"/>
        </w:rPr>
        <w:t xml:space="preserve">Once a submitted report has been approved by the State Library, the grant monitor will route the report for signature electronically. This routing will include signature by organization’s Authorized Representative. A report is not considered complete until the signature process has concluded. Awardees should save a signed copy of the report as part of their grant records. </w:t>
      </w:r>
    </w:p>
    <w:p w14:paraId="2BEF2080" w14:textId="77777777" w:rsidR="00C6119C" w:rsidRDefault="00C6119C" w:rsidP="4FBFB041">
      <w:pPr>
        <w:rPr>
          <w:rFonts w:ascii="Century Gothic" w:eastAsia="Century Gothic" w:hAnsi="Century Gothic" w:cs="Century Gothic"/>
          <w:sz w:val="22"/>
          <w:szCs w:val="22"/>
        </w:rPr>
      </w:pPr>
    </w:p>
    <w:p w14:paraId="17DF4D1B" w14:textId="290BF231" w:rsidR="00C6119C" w:rsidRDefault="4F87B480">
      <w:r w:rsidRPr="4FBFB041">
        <w:rPr>
          <w:rFonts w:ascii="Century Gothic" w:eastAsia="Century Gothic" w:hAnsi="Century Gothic" w:cs="Century Gothic"/>
          <w:sz w:val="22"/>
          <w:szCs w:val="22"/>
        </w:rPr>
        <w:t>LSTA awardees will complete the following reports:</w:t>
      </w:r>
    </w:p>
    <w:p w14:paraId="1004499D" w14:textId="1D30FD7A" w:rsidR="00C6119C" w:rsidRDefault="4F87B480" w:rsidP="00A86F65">
      <w:pPr>
        <w:pStyle w:val="ListParagraph"/>
        <w:numPr>
          <w:ilvl w:val="0"/>
          <w:numId w:val="7"/>
        </w:numPr>
        <w:rPr>
          <w:rFonts w:ascii="Century Gothic" w:eastAsia="Calibri" w:hAnsi="Century Gothic" w:cs="Calibri"/>
          <w:sz w:val="22"/>
          <w:szCs w:val="22"/>
        </w:rPr>
      </w:pPr>
      <w:r w:rsidRPr="4FBFB041">
        <w:rPr>
          <w:rFonts w:ascii="Century Gothic" w:eastAsia="Calibri" w:hAnsi="Century Gothic" w:cs="Calibri"/>
          <w:sz w:val="22"/>
          <w:szCs w:val="22"/>
        </w:rPr>
        <w:t>Baseline Self-Assessment</w:t>
      </w:r>
    </w:p>
    <w:p w14:paraId="3FA9EFAA" w14:textId="043B5742" w:rsidR="00C6119C" w:rsidRDefault="4F87B480" w:rsidP="00A86F65">
      <w:pPr>
        <w:pStyle w:val="ListParagraph"/>
        <w:numPr>
          <w:ilvl w:val="0"/>
          <w:numId w:val="7"/>
        </w:numPr>
        <w:rPr>
          <w:rFonts w:ascii="Century Gothic" w:eastAsia="Calibri" w:hAnsi="Century Gothic" w:cs="Calibri"/>
          <w:sz w:val="22"/>
          <w:szCs w:val="22"/>
        </w:rPr>
      </w:pPr>
      <w:r w:rsidRPr="4FBFB041">
        <w:rPr>
          <w:rFonts w:ascii="Century Gothic" w:eastAsia="Calibri" w:hAnsi="Century Gothic" w:cs="Calibri"/>
          <w:sz w:val="22"/>
          <w:szCs w:val="22"/>
        </w:rPr>
        <w:t>Financial Reports</w:t>
      </w:r>
    </w:p>
    <w:p w14:paraId="5B869982" w14:textId="3CD957ED" w:rsidR="00C6119C" w:rsidRDefault="4F87B480" w:rsidP="00A86F65">
      <w:pPr>
        <w:pStyle w:val="ListParagraph"/>
        <w:numPr>
          <w:ilvl w:val="0"/>
          <w:numId w:val="7"/>
        </w:numPr>
        <w:rPr>
          <w:rFonts w:ascii="Century Gothic" w:eastAsia="Calibri" w:hAnsi="Century Gothic" w:cs="Calibri"/>
          <w:sz w:val="22"/>
          <w:szCs w:val="22"/>
        </w:rPr>
      </w:pPr>
      <w:r w:rsidRPr="4FBFB041">
        <w:rPr>
          <w:rFonts w:ascii="Century Gothic" w:eastAsia="Calibri" w:hAnsi="Century Gothic" w:cs="Calibri"/>
          <w:sz w:val="22"/>
          <w:szCs w:val="22"/>
        </w:rPr>
        <w:t>Mid-project Program Narrative Report</w:t>
      </w:r>
    </w:p>
    <w:p w14:paraId="18BB21E0" w14:textId="254169A0" w:rsidR="00C6119C" w:rsidRDefault="4F87B480" w:rsidP="00A86F65">
      <w:pPr>
        <w:pStyle w:val="ListParagraph"/>
        <w:numPr>
          <w:ilvl w:val="0"/>
          <w:numId w:val="7"/>
        </w:numPr>
        <w:rPr>
          <w:rFonts w:ascii="Century Gothic" w:eastAsia="Calibri" w:hAnsi="Century Gothic" w:cs="Calibri"/>
          <w:sz w:val="22"/>
          <w:szCs w:val="22"/>
        </w:rPr>
      </w:pPr>
      <w:r w:rsidRPr="4FBFB041">
        <w:rPr>
          <w:rFonts w:ascii="Century Gothic" w:eastAsia="Calibri" w:hAnsi="Century Gothic" w:cs="Calibri"/>
          <w:sz w:val="22"/>
          <w:szCs w:val="22"/>
        </w:rPr>
        <w:t xml:space="preserve">Final Financial Expenditure Detail Report </w:t>
      </w:r>
    </w:p>
    <w:p w14:paraId="4751A0DC" w14:textId="597DEE53" w:rsidR="00C6119C" w:rsidRDefault="4F87B480" w:rsidP="00A86F65">
      <w:pPr>
        <w:pStyle w:val="ListParagraph"/>
        <w:numPr>
          <w:ilvl w:val="0"/>
          <w:numId w:val="7"/>
        </w:numPr>
        <w:rPr>
          <w:rFonts w:ascii="Century Gothic" w:eastAsia="Calibri" w:hAnsi="Century Gothic" w:cs="Calibri"/>
          <w:sz w:val="22"/>
          <w:szCs w:val="22"/>
        </w:rPr>
      </w:pPr>
      <w:r w:rsidRPr="4FBFB041">
        <w:rPr>
          <w:rFonts w:ascii="Century Gothic" w:eastAsia="Calibri" w:hAnsi="Century Gothic" w:cs="Calibri"/>
          <w:sz w:val="22"/>
          <w:szCs w:val="22"/>
        </w:rPr>
        <w:t xml:space="preserve">Final Program Narrative Report </w:t>
      </w:r>
    </w:p>
    <w:p w14:paraId="4549E40C" w14:textId="040EB1FE" w:rsidR="00C6119C" w:rsidRDefault="4F87B480" w:rsidP="00A86F65">
      <w:pPr>
        <w:pStyle w:val="ListParagraph"/>
        <w:numPr>
          <w:ilvl w:val="0"/>
          <w:numId w:val="7"/>
        </w:numPr>
        <w:rPr>
          <w:rFonts w:ascii="Century Gothic" w:eastAsia="Calibri" w:hAnsi="Century Gothic" w:cs="Calibri"/>
          <w:sz w:val="22"/>
          <w:szCs w:val="22"/>
        </w:rPr>
      </w:pPr>
      <w:r w:rsidRPr="4FBFB041">
        <w:rPr>
          <w:rFonts w:ascii="Century Gothic" w:eastAsia="Calibri" w:hAnsi="Century Gothic" w:cs="Calibri"/>
          <w:sz w:val="22"/>
          <w:szCs w:val="22"/>
        </w:rPr>
        <w:t>Activity Reports</w:t>
      </w:r>
    </w:p>
    <w:p w14:paraId="5F2CF7EA" w14:textId="2BEE0FE7" w:rsidR="00C6119C" w:rsidRDefault="4F87B480" w:rsidP="00A86F65">
      <w:pPr>
        <w:pStyle w:val="ListParagraph"/>
        <w:numPr>
          <w:ilvl w:val="0"/>
          <w:numId w:val="7"/>
        </w:numPr>
        <w:rPr>
          <w:rFonts w:ascii="Century Gothic" w:eastAsia="Calibri" w:hAnsi="Century Gothic" w:cs="Calibri"/>
          <w:sz w:val="22"/>
          <w:szCs w:val="22"/>
        </w:rPr>
      </w:pPr>
      <w:r w:rsidRPr="4FBFB041">
        <w:rPr>
          <w:rFonts w:ascii="Century Gothic" w:eastAsia="Calibri" w:hAnsi="Century Gothic" w:cs="Calibri"/>
          <w:sz w:val="22"/>
          <w:szCs w:val="22"/>
        </w:rPr>
        <w:t>Liquidation Report (if applicable)</w:t>
      </w:r>
    </w:p>
    <w:p w14:paraId="2876BDD3" w14:textId="744CE38A" w:rsidR="00C6119C" w:rsidRDefault="4F87B480">
      <w:r w:rsidRPr="4FBFB041">
        <w:rPr>
          <w:rFonts w:ascii="Century Gothic" w:eastAsia="Century Gothic" w:hAnsi="Century Gothic" w:cs="Century Gothic"/>
          <w:sz w:val="22"/>
          <w:szCs w:val="22"/>
        </w:rPr>
        <w:t xml:space="preserve"> </w:t>
      </w:r>
    </w:p>
    <w:p w14:paraId="7B74B819" w14:textId="77777777" w:rsidR="00C6119C" w:rsidRPr="00C3340B" w:rsidRDefault="4F87B480" w:rsidP="4FBFB041">
      <w:pPr>
        <w:pStyle w:val="Heading4"/>
        <w:rPr>
          <w:rFonts w:ascii="Century Gothic" w:eastAsia="Century Gothic" w:hAnsi="Century Gothic"/>
          <w:b/>
          <w:bCs/>
          <w:sz w:val="22"/>
          <w:szCs w:val="22"/>
        </w:rPr>
      </w:pPr>
      <w:r w:rsidRPr="00C3340B">
        <w:rPr>
          <w:rFonts w:ascii="Century Gothic" w:eastAsia="Century Gothic" w:hAnsi="Century Gothic"/>
          <w:b/>
          <w:bCs/>
          <w:sz w:val="22"/>
          <w:szCs w:val="22"/>
        </w:rPr>
        <w:t>Baseline Self-Assessment</w:t>
      </w:r>
    </w:p>
    <w:p w14:paraId="62CD09CD" w14:textId="184F01D5" w:rsidR="00C6119C" w:rsidRDefault="4F87B480" w:rsidP="4FBFB041">
      <w:pPr>
        <w:rPr>
          <w:rFonts w:ascii="Century Gothic" w:hAnsi="Century Gothic"/>
          <w:sz w:val="22"/>
          <w:szCs w:val="22"/>
        </w:rPr>
      </w:pPr>
      <w:r w:rsidRPr="4FBFB041">
        <w:rPr>
          <w:rFonts w:ascii="Century Gothic" w:hAnsi="Century Gothic"/>
          <w:sz w:val="22"/>
          <w:szCs w:val="22"/>
        </w:rPr>
        <w:t xml:space="preserve">Awardees complete a self-assessment three times during the project period: (1) at the beginning of the grant period, (2) as part of the mid-project report, and (3) as part of the final reporting. The self-assessment is designed to help the awardee and the State Library measure progress. </w:t>
      </w:r>
      <w:r w:rsidRPr="4FBFB041">
        <w:rPr>
          <w:rStyle w:val="normaltextrun"/>
          <w:rFonts w:ascii="Century Gothic" w:hAnsi="Century Gothic"/>
          <w:color w:val="000000" w:themeColor="text1"/>
          <w:sz w:val="22"/>
          <w:szCs w:val="22"/>
        </w:rPr>
        <w:t>Awardees work with their project support team to complete this self-assessment.</w:t>
      </w:r>
      <w:r w:rsidR="00C6119C">
        <w:br/>
      </w:r>
    </w:p>
    <w:p w14:paraId="340C7BFD" w14:textId="49573702" w:rsidR="00C6119C" w:rsidRPr="00C3340B" w:rsidRDefault="4F87B480" w:rsidP="4FBFB041">
      <w:pPr>
        <w:pStyle w:val="Heading4"/>
        <w:rPr>
          <w:rFonts w:ascii="Century Gothic" w:eastAsia="Century Gothic" w:hAnsi="Century Gothic"/>
          <w:b/>
          <w:bCs/>
          <w:sz w:val="22"/>
          <w:szCs w:val="22"/>
        </w:rPr>
      </w:pPr>
      <w:r w:rsidRPr="00C3340B">
        <w:rPr>
          <w:rFonts w:ascii="Century Gothic" w:eastAsia="Century Gothic" w:hAnsi="Century Gothic"/>
          <w:b/>
          <w:bCs/>
          <w:sz w:val="22"/>
          <w:szCs w:val="22"/>
        </w:rPr>
        <w:t xml:space="preserve">Summary Financial Report </w:t>
      </w:r>
    </w:p>
    <w:p w14:paraId="264C21AD" w14:textId="1B2B518B" w:rsidR="00C6119C" w:rsidRDefault="4F87B480" w:rsidP="4FBFB041">
      <w:pPr>
        <w:pStyle w:val="paragraph"/>
        <w:spacing w:before="0" w:beforeAutospacing="0" w:after="0" w:afterAutospacing="0"/>
        <w:rPr>
          <w:rFonts w:ascii="Segoe UI" w:hAnsi="Segoe UI" w:cs="Segoe UI"/>
          <w:sz w:val="22"/>
          <w:szCs w:val="22"/>
        </w:rPr>
      </w:pPr>
      <w:r w:rsidRPr="4FBFB041">
        <w:rPr>
          <w:rStyle w:val="normaltextrun"/>
          <w:rFonts w:ascii="Century Gothic" w:hAnsi="Century Gothic" w:cs="Segoe UI"/>
          <w:sz w:val="22"/>
          <w:szCs w:val="22"/>
        </w:rPr>
        <w:t>Financial reports enable the awardee, their project support team, and State Library staff to ensure that project spending remains on track and in compliance.</w:t>
      </w:r>
      <w:r w:rsidRPr="4FBFB041">
        <w:rPr>
          <w:rStyle w:val="eop"/>
          <w:rFonts w:ascii="Century Gothic" w:eastAsiaTheme="majorEastAsia" w:hAnsi="Century Gothic" w:cs="Segoe UI"/>
          <w:sz w:val="22"/>
          <w:szCs w:val="22"/>
        </w:rPr>
        <w:t> </w:t>
      </w:r>
      <w:r w:rsidRPr="4FBFB041">
        <w:rPr>
          <w:rStyle w:val="normaltextrun"/>
          <w:rFonts w:ascii="Century Gothic" w:hAnsi="Century Gothic" w:cs="Segoe UI"/>
          <w:sz w:val="22"/>
          <w:szCs w:val="22"/>
        </w:rPr>
        <w:t xml:space="preserve">Awardees complete financial reports on a quarterly basis unless otherwise specified (please refer </w:t>
      </w:r>
      <w:r w:rsidRPr="4FBFB041">
        <w:rPr>
          <w:rStyle w:val="normaltextrun"/>
          <w:rFonts w:ascii="Century Gothic" w:hAnsi="Century Gothic" w:cs="Segoe UI"/>
          <w:sz w:val="22"/>
          <w:szCs w:val="22"/>
        </w:rPr>
        <w:lastRenderedPageBreak/>
        <w:t>to the Award Agreement and Certification of Compliance document for reporting schedule). </w:t>
      </w:r>
      <w:r w:rsidRPr="4FBFB041">
        <w:rPr>
          <w:rStyle w:val="eop"/>
          <w:rFonts w:ascii="Century Gothic" w:eastAsiaTheme="majorEastAsia" w:hAnsi="Century Gothic" w:cs="Segoe UI"/>
          <w:sz w:val="22"/>
          <w:szCs w:val="22"/>
        </w:rPr>
        <w:t> </w:t>
      </w:r>
    </w:p>
    <w:p w14:paraId="34F964BB" w14:textId="77777777" w:rsidR="00C6119C" w:rsidRDefault="00C6119C" w:rsidP="4FBFB041">
      <w:pPr>
        <w:rPr>
          <w:rFonts w:ascii="Century Gothic" w:hAnsi="Century Gothic"/>
          <w:sz w:val="22"/>
          <w:szCs w:val="22"/>
        </w:rPr>
      </w:pPr>
    </w:p>
    <w:p w14:paraId="77F59746" w14:textId="77777777" w:rsidR="00C6119C" w:rsidRPr="00C3340B" w:rsidRDefault="4F87B480" w:rsidP="4FBFB041">
      <w:pPr>
        <w:pStyle w:val="Heading4"/>
        <w:rPr>
          <w:rFonts w:ascii="Century Gothic" w:eastAsia="Century Gothic" w:hAnsi="Century Gothic"/>
          <w:b/>
          <w:bCs/>
          <w:sz w:val="22"/>
          <w:szCs w:val="22"/>
        </w:rPr>
      </w:pPr>
      <w:r w:rsidRPr="00C3340B">
        <w:rPr>
          <w:rFonts w:ascii="Century Gothic" w:eastAsia="Century Gothic" w:hAnsi="Century Gothic"/>
          <w:b/>
          <w:bCs/>
          <w:sz w:val="22"/>
          <w:szCs w:val="22"/>
        </w:rPr>
        <w:t xml:space="preserve">Mid-project Program Narrative </w:t>
      </w:r>
    </w:p>
    <w:p w14:paraId="0D5FBB43" w14:textId="617F3692" w:rsidR="00C6119C" w:rsidRDefault="4F87B480" w:rsidP="4FBFB041">
      <w:pPr>
        <w:rPr>
          <w:rFonts w:ascii="Century Gothic" w:hAnsi="Century Gothic"/>
          <w:sz w:val="22"/>
          <w:szCs w:val="22"/>
        </w:rPr>
      </w:pPr>
      <w:r w:rsidRPr="64BFDCF3">
        <w:rPr>
          <w:rFonts w:ascii="Century Gothic" w:hAnsi="Century Gothic"/>
          <w:sz w:val="22"/>
          <w:szCs w:val="22"/>
        </w:rPr>
        <w:t xml:space="preserve">Mid-project narrative reports capture the project’s progress midway through the project period. They enable awardees to share successes and </w:t>
      </w:r>
      <w:r w:rsidRPr="64BFDCF3">
        <w:rPr>
          <w:rStyle w:val="normaltextrun"/>
          <w:rFonts w:ascii="Century Gothic" w:hAnsi="Century Gothic" w:cs="Segoe UI"/>
          <w:sz w:val="22"/>
          <w:szCs w:val="22"/>
        </w:rPr>
        <w:t xml:space="preserve">allow the </w:t>
      </w:r>
      <w:r w:rsidRPr="64BFDCF3">
        <w:rPr>
          <w:rFonts w:ascii="Century Gothic" w:eastAsia="Century Gothic" w:hAnsi="Century Gothic" w:cs="Century Gothic"/>
          <w:sz w:val="22"/>
          <w:szCs w:val="22"/>
        </w:rPr>
        <w:t>project support team</w:t>
      </w:r>
      <w:r w:rsidRPr="64BFDCF3">
        <w:rPr>
          <w:rStyle w:val="normaltextrun"/>
          <w:rFonts w:ascii="Century Gothic" w:hAnsi="Century Gothic" w:cs="Segoe UI"/>
          <w:sz w:val="22"/>
          <w:szCs w:val="22"/>
        </w:rPr>
        <w:t xml:space="preserve"> to understand any challenges, programmatic or financial, the project may be facing and provide support as needed. The second self-assessment is submitted with the mid-project program narrative, and awardees work with their project support team to complete this assessment. </w:t>
      </w:r>
    </w:p>
    <w:p w14:paraId="76C19881" w14:textId="77777777" w:rsidR="00C6119C" w:rsidRDefault="00C6119C" w:rsidP="4FBFB041">
      <w:pPr>
        <w:rPr>
          <w:rFonts w:ascii="Century Gothic" w:hAnsi="Century Gothic"/>
          <w:sz w:val="22"/>
          <w:szCs w:val="22"/>
        </w:rPr>
      </w:pPr>
    </w:p>
    <w:p w14:paraId="37322586" w14:textId="4AC2BF1A" w:rsidR="00C6119C" w:rsidRPr="00C3340B" w:rsidRDefault="4F87B480" w:rsidP="4FBFB041">
      <w:pPr>
        <w:pStyle w:val="Heading4"/>
        <w:rPr>
          <w:rFonts w:ascii="Century Gothic" w:eastAsia="Century Gothic" w:hAnsi="Century Gothic"/>
          <w:b/>
          <w:bCs/>
          <w:sz w:val="22"/>
          <w:szCs w:val="22"/>
        </w:rPr>
      </w:pPr>
      <w:r w:rsidRPr="00C3340B">
        <w:rPr>
          <w:rFonts w:ascii="Century Gothic" w:eastAsia="Century Gothic" w:hAnsi="Century Gothic"/>
          <w:b/>
          <w:bCs/>
          <w:sz w:val="22"/>
          <w:szCs w:val="22"/>
        </w:rPr>
        <w:t xml:space="preserve">Detailed Financial Report </w:t>
      </w:r>
    </w:p>
    <w:p w14:paraId="079DB2A7" w14:textId="742D6AAA" w:rsidR="00C6119C" w:rsidRDefault="4F87B480" w:rsidP="4FBFB041">
      <w:pPr>
        <w:rPr>
          <w:rFonts w:ascii="Century Gothic" w:hAnsi="Century Gothic"/>
          <w:sz w:val="22"/>
          <w:szCs w:val="22"/>
        </w:rPr>
      </w:pPr>
      <w:r w:rsidRPr="4FBFB041">
        <w:rPr>
          <w:rStyle w:val="normaltextrun"/>
          <w:rFonts w:ascii="Century Gothic" w:hAnsi="Century Gothic"/>
          <w:color w:val="000000" w:themeColor="text1"/>
          <w:sz w:val="22"/>
          <w:szCs w:val="22"/>
        </w:rPr>
        <w:t>This report captures, details, and describes all project expenditures that occurred over the entire project period. Awardees complete the Financial Expenditure Detail Report at the conclusion of the project period.</w:t>
      </w:r>
    </w:p>
    <w:p w14:paraId="4876B16C" w14:textId="77777777" w:rsidR="00C6119C" w:rsidRDefault="00C6119C" w:rsidP="4FBFB041">
      <w:pPr>
        <w:rPr>
          <w:rFonts w:ascii="Century Gothic" w:hAnsi="Century Gothic"/>
          <w:sz w:val="22"/>
          <w:szCs w:val="22"/>
        </w:rPr>
      </w:pPr>
    </w:p>
    <w:p w14:paraId="2686B212" w14:textId="77777777" w:rsidR="00C6119C" w:rsidRPr="00C3340B" w:rsidRDefault="4F87B480" w:rsidP="4FBFB041">
      <w:pPr>
        <w:pStyle w:val="Heading4"/>
        <w:rPr>
          <w:rFonts w:ascii="Century Gothic" w:eastAsia="Century Gothic" w:hAnsi="Century Gothic"/>
          <w:b/>
          <w:bCs/>
          <w:sz w:val="22"/>
          <w:szCs w:val="22"/>
        </w:rPr>
      </w:pPr>
      <w:r w:rsidRPr="00C3340B">
        <w:rPr>
          <w:rFonts w:ascii="Century Gothic" w:eastAsia="Century Gothic" w:hAnsi="Century Gothic"/>
          <w:b/>
          <w:bCs/>
          <w:sz w:val="22"/>
          <w:szCs w:val="22"/>
        </w:rPr>
        <w:t xml:space="preserve">Final Program Narrative Report </w:t>
      </w:r>
    </w:p>
    <w:p w14:paraId="5606C200" w14:textId="266AB080" w:rsidR="00C6119C" w:rsidRDefault="4F87B480" w:rsidP="4FBFB041">
      <w:pPr>
        <w:rPr>
          <w:rFonts w:ascii="Century Gothic" w:hAnsi="Century Gothic"/>
          <w:sz w:val="22"/>
          <w:szCs w:val="22"/>
        </w:rPr>
      </w:pPr>
      <w:r w:rsidRPr="4FBFB041">
        <w:rPr>
          <w:rFonts w:ascii="Century Gothic" w:hAnsi="Century Gothic"/>
          <w:sz w:val="22"/>
          <w:szCs w:val="22"/>
        </w:rPr>
        <w:t>Final narrative reports capture the project’s progress throughout the project period. They enable awardees to share successes and outcomes and report</w:t>
      </w:r>
      <w:r w:rsidRPr="4FBFB041">
        <w:rPr>
          <w:rStyle w:val="normaltextrun"/>
          <w:rFonts w:ascii="Century Gothic" w:hAnsi="Century Gothic" w:cs="Segoe UI"/>
          <w:sz w:val="22"/>
          <w:szCs w:val="22"/>
        </w:rPr>
        <w:t xml:space="preserve">. The final self-assessment is submitted with the final program narrative, and awardees work with their project support team to complete this assessment. </w:t>
      </w:r>
    </w:p>
    <w:p w14:paraId="37494057" w14:textId="77777777" w:rsidR="00C6119C" w:rsidRDefault="00C6119C" w:rsidP="4FBFB041">
      <w:pPr>
        <w:rPr>
          <w:rFonts w:ascii="Century Gothic" w:hAnsi="Century Gothic"/>
          <w:sz w:val="22"/>
          <w:szCs w:val="22"/>
        </w:rPr>
      </w:pPr>
    </w:p>
    <w:p w14:paraId="34C5E91B" w14:textId="77777777" w:rsidR="00C6119C" w:rsidRPr="00C3340B" w:rsidRDefault="4F87B480" w:rsidP="4FBFB041">
      <w:pPr>
        <w:pStyle w:val="Heading4"/>
        <w:rPr>
          <w:rFonts w:ascii="Century Gothic" w:eastAsia="Century Gothic" w:hAnsi="Century Gothic"/>
          <w:b/>
          <w:bCs/>
          <w:sz w:val="22"/>
          <w:szCs w:val="22"/>
        </w:rPr>
      </w:pPr>
      <w:r w:rsidRPr="00C3340B">
        <w:rPr>
          <w:rFonts w:ascii="Century Gothic" w:eastAsia="Century Gothic" w:hAnsi="Century Gothic"/>
          <w:b/>
          <w:bCs/>
          <w:sz w:val="22"/>
          <w:szCs w:val="22"/>
        </w:rPr>
        <w:t xml:space="preserve">Activity Reports </w:t>
      </w:r>
    </w:p>
    <w:p w14:paraId="5D687DC8" w14:textId="5D9BCC87" w:rsidR="00C6119C" w:rsidRDefault="4F87B480" w:rsidP="4FBFB041">
      <w:pPr>
        <w:pStyle w:val="paragraph"/>
        <w:spacing w:before="0" w:beforeAutospacing="0" w:after="0" w:afterAutospacing="0"/>
        <w:rPr>
          <w:rStyle w:val="normaltextrun"/>
          <w:rFonts w:ascii="Century Gothic" w:hAnsi="Century Gothic" w:cs="Calibri"/>
          <w:sz w:val="22"/>
          <w:szCs w:val="22"/>
        </w:rPr>
      </w:pPr>
      <w:r w:rsidRPr="4FBFB041">
        <w:rPr>
          <w:rStyle w:val="normaltextrun"/>
          <w:rFonts w:ascii="Century Gothic" w:hAnsi="Century Gothic" w:cs="Calibri"/>
          <w:sz w:val="22"/>
          <w:szCs w:val="22"/>
        </w:rPr>
        <w:t xml:space="preserve">Activity reports provide specific information about the actions that were taken to implement the funded project. </w:t>
      </w:r>
    </w:p>
    <w:p w14:paraId="74E0E600" w14:textId="77777777" w:rsidR="00C6119C" w:rsidRDefault="00C6119C" w:rsidP="4FBFB041">
      <w:pPr>
        <w:pStyle w:val="paragraph"/>
        <w:spacing w:before="0" w:beforeAutospacing="0" w:after="0" w:afterAutospacing="0"/>
        <w:rPr>
          <w:rStyle w:val="normaltextrun"/>
          <w:rFonts w:ascii="Century Gothic" w:hAnsi="Century Gothic" w:cs="Calibri"/>
          <w:sz w:val="22"/>
          <w:szCs w:val="22"/>
        </w:rPr>
      </w:pPr>
    </w:p>
    <w:p w14:paraId="6E2CC9B1" w14:textId="4FA572EE" w:rsidR="00C6119C" w:rsidRDefault="4F87B480" w:rsidP="4FBFB041">
      <w:pPr>
        <w:pStyle w:val="paragraph"/>
        <w:spacing w:before="0" w:beforeAutospacing="0" w:after="0" w:afterAutospacing="0"/>
        <w:rPr>
          <w:rFonts w:ascii="Century Gothic" w:hAnsi="Century Gothic" w:cs="Segoe UI"/>
          <w:sz w:val="22"/>
          <w:szCs w:val="22"/>
        </w:rPr>
      </w:pPr>
      <w:r w:rsidRPr="4FBFB041">
        <w:rPr>
          <w:rStyle w:val="normaltextrun"/>
          <w:rFonts w:ascii="Century Gothic" w:hAnsi="Century Gothic" w:cs="Calibri"/>
          <w:sz w:val="22"/>
          <w:szCs w:val="22"/>
        </w:rPr>
        <w:t>Awardees must complete one activity report for each project activity that used 10 percent or more of the project’s budget. This may include activities supported by LSTA grant funding and/or matching funds and in-kind contributions. If a project activity used less than 10 percent of the project’s budget, but involved great effort to implement, was fundamental to the success of the project, and/or had a significant impact, awardees should also report on that activity.</w:t>
      </w:r>
      <w:r w:rsidRPr="4FBFB041">
        <w:rPr>
          <w:rStyle w:val="normaltextrun"/>
          <w:rFonts w:ascii="Arial" w:hAnsi="Arial" w:cs="Arial"/>
          <w:sz w:val="22"/>
          <w:szCs w:val="22"/>
        </w:rPr>
        <w:t> </w:t>
      </w:r>
      <w:r w:rsidRPr="4FBFB041">
        <w:rPr>
          <w:rStyle w:val="eop"/>
          <w:rFonts w:ascii="Century Gothic" w:eastAsiaTheme="majorEastAsia" w:hAnsi="Century Gothic" w:cs="Calibri"/>
          <w:sz w:val="22"/>
          <w:szCs w:val="22"/>
        </w:rPr>
        <w:t> </w:t>
      </w:r>
    </w:p>
    <w:p w14:paraId="4D72A52D" w14:textId="77777777" w:rsidR="00C6119C" w:rsidRDefault="4F87B480" w:rsidP="4FBFB041">
      <w:pPr>
        <w:pStyle w:val="paragraph"/>
        <w:spacing w:before="0" w:beforeAutospacing="0" w:after="0" w:afterAutospacing="0"/>
        <w:rPr>
          <w:rFonts w:ascii="Century Gothic" w:hAnsi="Century Gothic" w:cs="Segoe UI"/>
          <w:sz w:val="22"/>
          <w:szCs w:val="22"/>
        </w:rPr>
      </w:pPr>
      <w:r w:rsidRPr="4FBFB041">
        <w:rPr>
          <w:rStyle w:val="normaltextrun"/>
          <w:rFonts w:ascii="Arial" w:hAnsi="Arial" w:cs="Arial"/>
          <w:sz w:val="22"/>
          <w:szCs w:val="22"/>
        </w:rPr>
        <w:t> </w:t>
      </w:r>
      <w:r w:rsidRPr="4FBFB041">
        <w:rPr>
          <w:rStyle w:val="eop"/>
          <w:rFonts w:ascii="Century Gothic" w:eastAsiaTheme="majorEastAsia" w:hAnsi="Century Gothic" w:cs="Calibri"/>
          <w:sz w:val="22"/>
          <w:szCs w:val="22"/>
        </w:rPr>
        <w:t> </w:t>
      </w:r>
    </w:p>
    <w:p w14:paraId="592818A7" w14:textId="4C278FDA" w:rsidR="00C6119C" w:rsidRDefault="4F87B480" w:rsidP="4FBFB041">
      <w:pPr>
        <w:pStyle w:val="paragraph"/>
        <w:spacing w:before="0" w:beforeAutospacing="0" w:after="0" w:afterAutospacing="0"/>
        <w:rPr>
          <w:rStyle w:val="eop"/>
          <w:rFonts w:ascii="Century Gothic" w:eastAsiaTheme="majorEastAsia" w:hAnsi="Century Gothic" w:cs="Calibri"/>
          <w:sz w:val="22"/>
          <w:szCs w:val="22"/>
        </w:rPr>
      </w:pPr>
      <w:r w:rsidRPr="4FBFB041">
        <w:rPr>
          <w:rStyle w:val="normaltextrun"/>
          <w:rFonts w:ascii="Century Gothic" w:hAnsi="Century Gothic" w:cs="Calibri"/>
          <w:sz w:val="22"/>
          <w:szCs w:val="22"/>
        </w:rPr>
        <w:t xml:space="preserve">Activity reports are separate reports and are available in </w:t>
      </w:r>
      <w:r w:rsidR="00540A45">
        <w:rPr>
          <w:rStyle w:val="normaltextrun"/>
          <w:rFonts w:ascii="Century Gothic" w:hAnsi="Century Gothic" w:cs="Calibri"/>
          <w:sz w:val="22"/>
          <w:szCs w:val="22"/>
        </w:rPr>
        <w:t xml:space="preserve">the State Library’s </w:t>
      </w:r>
      <w:r w:rsidR="00540A45">
        <w:rPr>
          <w:rStyle w:val="normaltextrun"/>
          <w:rFonts w:ascii="Century Gothic" w:hAnsi="Century Gothic"/>
          <w:sz w:val="22"/>
          <w:szCs w:val="22"/>
        </w:rPr>
        <w:t>grants management system</w:t>
      </w:r>
      <w:r w:rsidRPr="4FBFB041">
        <w:rPr>
          <w:rStyle w:val="normaltextrun"/>
          <w:rFonts w:ascii="Century Gothic" w:hAnsi="Century Gothic" w:cs="Calibri"/>
          <w:sz w:val="22"/>
          <w:szCs w:val="22"/>
        </w:rPr>
        <w:t>. They are submitted to the State Library along with the final narrative, summary financial, and detailed financial reports.</w:t>
      </w:r>
    </w:p>
    <w:p w14:paraId="23545CD7" w14:textId="77777777" w:rsidR="00C6119C" w:rsidRDefault="00C6119C" w:rsidP="4FBFB041">
      <w:pPr>
        <w:rPr>
          <w:rFonts w:ascii="Century Gothic" w:eastAsia="Century Gothic" w:hAnsi="Century Gothic" w:cs="Century Gothic"/>
          <w:sz w:val="22"/>
          <w:szCs w:val="22"/>
        </w:rPr>
      </w:pPr>
    </w:p>
    <w:p w14:paraId="578ED4DF" w14:textId="0228FB53" w:rsidR="00C6119C" w:rsidRDefault="4F87B480" w:rsidP="4FBFB041">
      <w:pPr>
        <w:rPr>
          <w:rFonts w:ascii="Century Gothic" w:eastAsia="Century Gothic" w:hAnsi="Century Gothic" w:cs="Century Gothic"/>
          <w:sz w:val="22"/>
          <w:szCs w:val="22"/>
        </w:rPr>
      </w:pPr>
      <w:r w:rsidRPr="4FBFB041">
        <w:rPr>
          <w:rFonts w:ascii="Century Gothic" w:eastAsia="Century Gothic" w:hAnsi="Century Gothic" w:cs="Century Gothic"/>
          <w:sz w:val="22"/>
          <w:szCs w:val="22"/>
        </w:rPr>
        <w:t xml:space="preserve">For detailed information about completing activity reports, instructions for each type of report are available on the </w:t>
      </w:r>
      <w:hyperlink r:id="rId44">
        <w:r w:rsidRPr="4FBFB041">
          <w:rPr>
            <w:rStyle w:val="Hyperlink"/>
            <w:rFonts w:ascii="Century Gothic" w:eastAsia="Century Gothic" w:hAnsi="Century Gothic" w:cs="Century Gothic"/>
            <w:sz w:val="22"/>
            <w:szCs w:val="22"/>
          </w:rPr>
          <w:t>Manage Your Current Grant page</w:t>
        </w:r>
      </w:hyperlink>
      <w:r w:rsidRPr="4FBFB041">
        <w:rPr>
          <w:rFonts w:ascii="Century Gothic" w:eastAsia="Century Gothic" w:hAnsi="Century Gothic" w:cs="Century Gothic"/>
          <w:sz w:val="22"/>
          <w:szCs w:val="22"/>
        </w:rPr>
        <w:t>.</w:t>
      </w:r>
    </w:p>
    <w:p w14:paraId="17530B85" w14:textId="77777777" w:rsidR="00C6119C" w:rsidRDefault="00C6119C" w:rsidP="4FBFB041">
      <w:pPr>
        <w:rPr>
          <w:rFonts w:ascii="Century Gothic" w:eastAsia="Century Gothic" w:hAnsi="Century Gothic" w:cs="Century Gothic"/>
          <w:sz w:val="22"/>
          <w:szCs w:val="22"/>
        </w:rPr>
      </w:pPr>
    </w:p>
    <w:p w14:paraId="7D8622F9" w14:textId="618B3406" w:rsidR="00C6119C" w:rsidRDefault="4F87B480" w:rsidP="4FBFB041">
      <w:pPr>
        <w:rPr>
          <w:rFonts w:ascii="Century Gothic" w:hAnsi="Century Gothic"/>
          <w:sz w:val="22"/>
          <w:szCs w:val="22"/>
        </w:rPr>
      </w:pPr>
      <w:r w:rsidRPr="4FBFB041">
        <w:rPr>
          <w:rStyle w:val="normaltextrun"/>
          <w:rFonts w:ascii="Century Gothic" w:hAnsi="Century Gothic"/>
          <w:color w:val="000000" w:themeColor="text1"/>
          <w:sz w:val="22"/>
          <w:szCs w:val="22"/>
        </w:rPr>
        <w:t>The project support team is available to provide support as awardees complete activity reports.  </w:t>
      </w:r>
    </w:p>
    <w:p w14:paraId="0C4A5319" w14:textId="77777777" w:rsidR="00C6119C" w:rsidRDefault="00C6119C" w:rsidP="4FBFB041">
      <w:pPr>
        <w:pStyle w:val="paragraph"/>
        <w:spacing w:before="0" w:beforeAutospacing="0" w:after="0" w:afterAutospacing="0"/>
        <w:rPr>
          <w:rStyle w:val="normaltextrun"/>
          <w:rFonts w:ascii="Century Gothic" w:hAnsi="Century Gothic" w:cs="Calibri"/>
          <w:sz w:val="22"/>
          <w:szCs w:val="22"/>
        </w:rPr>
      </w:pPr>
    </w:p>
    <w:p w14:paraId="16020909" w14:textId="15891F80" w:rsidR="00C6119C" w:rsidRDefault="4F87B480" w:rsidP="4FBFB041">
      <w:pPr>
        <w:pStyle w:val="paragraph"/>
        <w:spacing w:before="0" w:beforeAutospacing="0" w:after="0" w:afterAutospacing="0"/>
        <w:rPr>
          <w:rFonts w:ascii="Century Gothic" w:hAnsi="Century Gothic" w:cs="Segoe UI"/>
          <w:sz w:val="22"/>
          <w:szCs w:val="22"/>
        </w:rPr>
      </w:pPr>
      <w:r w:rsidRPr="4FBFB041">
        <w:rPr>
          <w:rStyle w:val="normaltextrun"/>
          <w:rFonts w:ascii="Century Gothic" w:hAnsi="Century Gothic" w:cs="Calibri"/>
          <w:sz w:val="22"/>
          <w:szCs w:val="22"/>
        </w:rPr>
        <w:t>Activity reports provide specific information about what actions an awardee took to implement their program. The assigned project support team can help awardees select the correct activity types and modes for their project</w:t>
      </w:r>
      <w:r w:rsidRPr="4FBFB041">
        <w:rPr>
          <w:rStyle w:val="normaltextrun"/>
          <w:rFonts w:ascii="Century Gothic" w:hAnsi="Century Gothic" w:cs="Calibri"/>
          <w:i/>
          <w:iCs/>
          <w:sz w:val="22"/>
          <w:szCs w:val="22"/>
        </w:rPr>
        <w:t>.</w:t>
      </w:r>
    </w:p>
    <w:p w14:paraId="5A96099F" w14:textId="77777777" w:rsidR="00C6119C" w:rsidRDefault="00C6119C" w:rsidP="4FBFB041">
      <w:pPr>
        <w:pStyle w:val="paragraph"/>
        <w:spacing w:before="0" w:beforeAutospacing="0" w:after="0" w:afterAutospacing="0"/>
        <w:rPr>
          <w:rStyle w:val="eop"/>
          <w:rFonts w:ascii="Century Gothic" w:eastAsiaTheme="majorEastAsia" w:hAnsi="Century Gothic" w:cs="Calibri"/>
          <w:sz w:val="22"/>
          <w:szCs w:val="22"/>
        </w:rPr>
      </w:pPr>
    </w:p>
    <w:p w14:paraId="0BD92BE2" w14:textId="55E4C9E7" w:rsidR="00C6119C" w:rsidRDefault="4F87B480" w:rsidP="4FBFB041">
      <w:pPr>
        <w:pStyle w:val="Heading5"/>
        <w:rPr>
          <w:rFonts w:ascii="Century Gothic" w:hAnsi="Century Gothic"/>
          <w:sz w:val="22"/>
          <w:szCs w:val="22"/>
        </w:rPr>
      </w:pPr>
      <w:r w:rsidRPr="4FBFB041">
        <w:rPr>
          <w:rFonts w:ascii="Century Gothic" w:hAnsi="Century Gothic"/>
          <w:sz w:val="22"/>
          <w:szCs w:val="22"/>
        </w:rPr>
        <w:lastRenderedPageBreak/>
        <w:t>Outcomes Surveys</w:t>
      </w:r>
    </w:p>
    <w:p w14:paraId="55FDE2BF" w14:textId="00856B59" w:rsidR="00C6119C" w:rsidRDefault="4F87B480" w:rsidP="4FBFB041">
      <w:pPr>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 xml:space="preserve">Awardees that implement the following types of activities are </w:t>
      </w:r>
      <w:r w:rsidRPr="44EA1E7A">
        <w:rPr>
          <w:rFonts w:ascii="Century Gothic" w:eastAsia="Century Gothic" w:hAnsi="Century Gothic" w:cs="Century Gothic"/>
          <w:b/>
          <w:bCs/>
          <w:sz w:val="22"/>
          <w:szCs w:val="22"/>
        </w:rPr>
        <w:t>required to gather and submit outcomes data</w:t>
      </w:r>
      <w:r w:rsidRPr="44EA1E7A">
        <w:rPr>
          <w:rFonts w:ascii="Century Gothic" w:eastAsia="Century Gothic" w:hAnsi="Century Gothic" w:cs="Century Gothic"/>
          <w:sz w:val="22"/>
          <w:szCs w:val="22"/>
        </w:rPr>
        <w:t xml:space="preserve"> using survey questions d</w:t>
      </w:r>
      <w:r w:rsidR="4B2A5E6A" w:rsidRPr="44EA1E7A">
        <w:rPr>
          <w:rFonts w:ascii="Century Gothic" w:eastAsia="Century Gothic" w:hAnsi="Century Gothic" w:cs="Century Gothic"/>
          <w:sz w:val="22"/>
          <w:szCs w:val="22"/>
        </w:rPr>
        <w:t>eveloped</w:t>
      </w:r>
      <w:r w:rsidRPr="44EA1E7A">
        <w:rPr>
          <w:rFonts w:ascii="Century Gothic" w:eastAsia="Century Gothic" w:hAnsi="Century Gothic" w:cs="Century Gothic"/>
          <w:sz w:val="22"/>
          <w:szCs w:val="22"/>
        </w:rPr>
        <w:t xml:space="preserve"> by IMLS:</w:t>
      </w:r>
    </w:p>
    <w:p w14:paraId="0B4F035D" w14:textId="77777777" w:rsidR="00C6119C" w:rsidRDefault="00C6119C" w:rsidP="4FBFB041">
      <w:pPr>
        <w:rPr>
          <w:rFonts w:ascii="Century Gothic" w:eastAsia="Century Gothic" w:hAnsi="Century Gothic" w:cs="Century Gothic"/>
          <w:sz w:val="22"/>
          <w:szCs w:val="22"/>
        </w:rPr>
      </w:pPr>
    </w:p>
    <w:p w14:paraId="3FBC4A8F" w14:textId="77777777" w:rsidR="00C6119C" w:rsidRDefault="4F87B480" w:rsidP="00A86F65">
      <w:pPr>
        <w:pStyle w:val="ListParagraph"/>
        <w:numPr>
          <w:ilvl w:val="0"/>
          <w:numId w:val="13"/>
        </w:numPr>
        <w:rPr>
          <w:rFonts w:ascii="Times New Roman" w:eastAsia="Times New Roman" w:hAnsi="Times New Roman" w:cs="Times New Roman"/>
          <w:sz w:val="22"/>
          <w:szCs w:val="22"/>
        </w:rPr>
      </w:pPr>
      <w:r w:rsidRPr="4FBFB041">
        <w:rPr>
          <w:rFonts w:ascii="Century Gothic" w:eastAsia="Century Gothic" w:hAnsi="Century Gothic" w:cs="Century Gothic"/>
          <w:sz w:val="22"/>
          <w:szCs w:val="22"/>
        </w:rPr>
        <w:t>Instruction activities delivered as programs for the benefit of the library workforce or for the general public.</w:t>
      </w:r>
    </w:p>
    <w:p w14:paraId="2EEA637B" w14:textId="77777777" w:rsidR="00C6119C" w:rsidRDefault="4F87B480" w:rsidP="00A86F65">
      <w:pPr>
        <w:pStyle w:val="ListParagraph"/>
        <w:numPr>
          <w:ilvl w:val="0"/>
          <w:numId w:val="13"/>
        </w:numPr>
        <w:rPr>
          <w:sz w:val="22"/>
          <w:szCs w:val="22"/>
        </w:rPr>
      </w:pPr>
      <w:r w:rsidRPr="4FBFB041">
        <w:rPr>
          <w:rFonts w:ascii="Century Gothic" w:eastAsia="Century Gothic" w:hAnsi="Century Gothic" w:cs="Century Gothic"/>
          <w:sz w:val="22"/>
          <w:szCs w:val="22"/>
        </w:rPr>
        <w:t>Content acquisition or creation activities for the benefit of the library workforce.</w:t>
      </w:r>
    </w:p>
    <w:p w14:paraId="738EF4F0" w14:textId="77777777" w:rsidR="00C6119C" w:rsidRDefault="4F87B480" w:rsidP="00A86F65">
      <w:pPr>
        <w:pStyle w:val="ListParagraph"/>
        <w:numPr>
          <w:ilvl w:val="0"/>
          <w:numId w:val="13"/>
        </w:numPr>
        <w:rPr>
          <w:sz w:val="22"/>
          <w:szCs w:val="22"/>
        </w:rPr>
      </w:pPr>
      <w:r w:rsidRPr="4FBFB041">
        <w:rPr>
          <w:rFonts w:ascii="Century Gothic" w:eastAsia="Century Gothic" w:hAnsi="Century Gothic" w:cs="Century Gothic"/>
          <w:sz w:val="22"/>
          <w:szCs w:val="22"/>
        </w:rPr>
        <w:t>Planning and evaluation activities for the benefit of the library workforce.</w:t>
      </w:r>
    </w:p>
    <w:p w14:paraId="67CB0086" w14:textId="77777777" w:rsidR="00C6119C" w:rsidRDefault="00C6119C" w:rsidP="4FBFB041">
      <w:pPr>
        <w:rPr>
          <w:rFonts w:ascii="Century Gothic" w:eastAsia="Century Gothic" w:hAnsi="Century Gothic" w:cs="Century Gothic"/>
          <w:sz w:val="22"/>
          <w:szCs w:val="22"/>
        </w:rPr>
      </w:pPr>
    </w:p>
    <w:p w14:paraId="653C87B9" w14:textId="77777777" w:rsidR="00C6119C" w:rsidRDefault="4F87B480" w:rsidP="4FBFB041">
      <w:pPr>
        <w:rPr>
          <w:rFonts w:ascii="Century Gothic" w:eastAsia="Century Gothic" w:hAnsi="Century Gothic" w:cs="Century Gothic"/>
          <w:sz w:val="22"/>
          <w:szCs w:val="22"/>
        </w:rPr>
      </w:pPr>
      <w:r w:rsidRPr="4FBFB041">
        <w:rPr>
          <w:rFonts w:ascii="Century Gothic" w:eastAsia="Century Gothic" w:hAnsi="Century Gothic" w:cs="Century Gothic"/>
          <w:sz w:val="22"/>
          <w:szCs w:val="22"/>
        </w:rPr>
        <w:t>The State Library is required to submit reported outcomes data to IMLS.</w:t>
      </w:r>
    </w:p>
    <w:p w14:paraId="391FA3A5" w14:textId="77777777" w:rsidR="00C6119C" w:rsidRDefault="00C6119C" w:rsidP="4FBFB041">
      <w:pPr>
        <w:rPr>
          <w:rFonts w:ascii="Century Gothic" w:eastAsia="Century Gothic" w:hAnsi="Century Gothic" w:cs="Century Gothic"/>
          <w:sz w:val="22"/>
          <w:szCs w:val="22"/>
        </w:rPr>
      </w:pPr>
    </w:p>
    <w:p w14:paraId="260F1DD5" w14:textId="1A1C3FC0" w:rsidR="00C6119C" w:rsidRDefault="4F87B480" w:rsidP="4FBFB041">
      <w:pPr>
        <w:rPr>
          <w:rFonts w:ascii="Century Gothic" w:eastAsia="Century Gothic" w:hAnsi="Century Gothic" w:cs="Century Gothic"/>
          <w:sz w:val="22"/>
          <w:szCs w:val="22"/>
        </w:rPr>
      </w:pPr>
      <w:r w:rsidRPr="4FBFB041">
        <w:rPr>
          <w:rFonts w:ascii="Century Gothic" w:eastAsia="Century Gothic" w:hAnsi="Century Gothic" w:cs="Century Gothic"/>
          <w:sz w:val="22"/>
          <w:szCs w:val="22"/>
        </w:rPr>
        <w:t xml:space="preserve">Please see </w:t>
      </w:r>
      <w:hyperlink w:anchor="OutcomesAppendix" w:history="1">
        <w:r w:rsidRPr="004736D2">
          <w:rPr>
            <w:rStyle w:val="Hyperlink"/>
            <w:rFonts w:ascii="Century Gothic" w:eastAsia="Century Gothic" w:hAnsi="Century Gothic" w:cs="Century Gothic"/>
            <w:sz w:val="22"/>
            <w:szCs w:val="22"/>
          </w:rPr>
          <w:t>Appendix E</w:t>
        </w:r>
      </w:hyperlink>
      <w:r w:rsidRPr="4FBFB041">
        <w:rPr>
          <w:rFonts w:ascii="Century Gothic" w:eastAsia="Century Gothic" w:hAnsi="Century Gothic" w:cs="Century Gothic"/>
          <w:sz w:val="22"/>
          <w:szCs w:val="22"/>
        </w:rPr>
        <w:t xml:space="preserve"> for the required outcomes survey questions.</w:t>
      </w:r>
    </w:p>
    <w:p w14:paraId="04381E22" w14:textId="77777777" w:rsidR="00C6119C" w:rsidRDefault="00C6119C" w:rsidP="4FBFB041">
      <w:pPr>
        <w:rPr>
          <w:rFonts w:ascii="Century Gothic" w:eastAsia="Century Gothic" w:hAnsi="Century Gothic" w:cs="Century Gothic"/>
          <w:sz w:val="22"/>
          <w:szCs w:val="22"/>
        </w:rPr>
      </w:pPr>
    </w:p>
    <w:p w14:paraId="7F842594" w14:textId="77777777" w:rsidR="00C6119C" w:rsidRDefault="4F87B480" w:rsidP="4FBFB041">
      <w:pPr>
        <w:rPr>
          <w:rFonts w:ascii="Century Gothic" w:eastAsia="Century Gothic" w:hAnsi="Century Gothic" w:cs="Century Gothic"/>
          <w:b/>
          <w:bCs/>
          <w:sz w:val="22"/>
          <w:szCs w:val="22"/>
        </w:rPr>
      </w:pPr>
      <w:r w:rsidRPr="4FBFB041">
        <w:rPr>
          <w:rFonts w:ascii="Century Gothic" w:eastAsia="Century Gothic" w:hAnsi="Century Gothic" w:cs="Century Gothic"/>
          <w:b/>
          <w:bCs/>
          <w:sz w:val="22"/>
          <w:szCs w:val="22"/>
        </w:rPr>
        <w:t>Awardees are responsible for collecting, organizing, and storing their data locally, and must report their survey data in their final narrative report to the State Library.</w:t>
      </w:r>
    </w:p>
    <w:p w14:paraId="0F813A4D" w14:textId="77777777" w:rsidR="00C6119C" w:rsidRDefault="00C6119C" w:rsidP="4FBFB041">
      <w:pPr>
        <w:rPr>
          <w:rFonts w:ascii="Century Gothic" w:eastAsia="Century Gothic" w:hAnsi="Century Gothic" w:cs="Century Gothic"/>
          <w:sz w:val="22"/>
          <w:szCs w:val="22"/>
        </w:rPr>
      </w:pPr>
    </w:p>
    <w:p w14:paraId="59039862" w14:textId="6B1195FD" w:rsidR="00C6119C" w:rsidRDefault="4F87B480" w:rsidP="4FBFB041">
      <w:pPr>
        <w:rPr>
          <w:rFonts w:ascii="Century Gothic" w:eastAsia="Century Gothic" w:hAnsi="Century Gothic" w:cs="Century Gothic"/>
          <w:sz w:val="22"/>
          <w:szCs w:val="22"/>
        </w:rPr>
      </w:pPr>
      <w:r w:rsidRPr="4FBFB041">
        <w:rPr>
          <w:rFonts w:ascii="Century Gothic" w:eastAsia="Century Gothic" w:hAnsi="Century Gothic" w:cs="Century Gothic"/>
          <w:sz w:val="22"/>
          <w:szCs w:val="22"/>
        </w:rPr>
        <w:t xml:space="preserve">Awardees should connect with their project support team to confirm when and how they will issue surveys and with any questions relating to the survey requirement. </w:t>
      </w:r>
    </w:p>
    <w:p w14:paraId="73F9931F" w14:textId="3E280238" w:rsidR="00C6119C" w:rsidRDefault="00C6119C" w:rsidP="18A6BF39">
      <w:pPr>
        <w:pStyle w:val="ListParagraph"/>
        <w:rPr>
          <w:rFonts w:ascii="Century Gothic" w:hAnsi="Century Gothic"/>
          <w:sz w:val="22"/>
          <w:szCs w:val="22"/>
        </w:rPr>
      </w:pPr>
    </w:p>
    <w:p w14:paraId="07F5A2DC" w14:textId="108CCC91" w:rsidR="00C6119C" w:rsidRDefault="4F87B480" w:rsidP="4FBFB041">
      <w:pPr>
        <w:pStyle w:val="Heading3"/>
        <w:rPr>
          <w:rFonts w:ascii="Century Gothic" w:hAnsi="Century Gothic"/>
        </w:rPr>
      </w:pPr>
      <w:bookmarkStart w:id="37" w:name="_Toc139550154"/>
      <w:r w:rsidRPr="4FBFB041">
        <w:rPr>
          <w:rFonts w:ascii="Century Gothic" w:eastAsia="Century Gothic" w:hAnsi="Century Gothic"/>
        </w:rPr>
        <w:t>State Program Report</w:t>
      </w:r>
      <w:bookmarkEnd w:id="37"/>
    </w:p>
    <w:p w14:paraId="54A860DE" w14:textId="047BBF2B" w:rsidR="00C6119C" w:rsidRDefault="4F87B480" w:rsidP="4FBFB041">
      <w:pPr>
        <w:rPr>
          <w:rFonts w:ascii="Century Gothic" w:eastAsia="Century Gothic" w:hAnsi="Century Gothic" w:cs="Century Gothic"/>
          <w:color w:val="000000" w:themeColor="text1"/>
          <w:sz w:val="22"/>
          <w:szCs w:val="22"/>
        </w:rPr>
      </w:pPr>
      <w:r w:rsidRPr="4FBFB041">
        <w:rPr>
          <w:rFonts w:ascii="Century Gothic" w:eastAsia="Century Gothic" w:hAnsi="Century Gothic" w:cs="Century Gothic"/>
          <w:color w:val="000000" w:themeColor="text1"/>
          <w:sz w:val="22"/>
          <w:szCs w:val="22"/>
        </w:rPr>
        <w:t>IMLS uses the State Program Report to collect data from the 50 states, the District of Columbia, and the U.S. territories for the IMLS Grants to States Program.</w:t>
      </w:r>
    </w:p>
    <w:p w14:paraId="06DBD0E2" w14:textId="77777777" w:rsidR="00C6119C" w:rsidRDefault="00C6119C" w:rsidP="4FBFB041">
      <w:pPr>
        <w:rPr>
          <w:rFonts w:ascii="Century Gothic" w:eastAsia="Century Gothic" w:hAnsi="Century Gothic" w:cs="Century Gothic"/>
          <w:color w:val="000000" w:themeColor="text1"/>
          <w:sz w:val="22"/>
          <w:szCs w:val="22"/>
        </w:rPr>
      </w:pPr>
    </w:p>
    <w:p w14:paraId="17838514" w14:textId="6EDE237E" w:rsidR="00C6119C" w:rsidRDefault="4F87B480">
      <w:r w:rsidRPr="4FBFB041">
        <w:rPr>
          <w:rFonts w:ascii="Century Gothic" w:eastAsia="Century Gothic" w:hAnsi="Century Gothic" w:cs="Century Gothic"/>
          <w:color w:val="000000" w:themeColor="text1"/>
          <w:sz w:val="22"/>
          <w:szCs w:val="22"/>
        </w:rPr>
        <w:t>The federal government requires reporting by the California State Library before future LSTA funds are made available. Prompt reporting by the State Library to IMLS relies on prompt reporting from awardees to the State Library.</w:t>
      </w:r>
    </w:p>
    <w:p w14:paraId="1B260BCE" w14:textId="77777777" w:rsidR="00C6119C" w:rsidRDefault="4F87B480">
      <w:r w:rsidRPr="4FBFB041">
        <w:rPr>
          <w:rFonts w:ascii="Century Gothic" w:eastAsia="Century Gothic" w:hAnsi="Century Gothic" w:cs="Century Gothic"/>
          <w:sz w:val="22"/>
          <w:szCs w:val="22"/>
        </w:rPr>
        <w:t xml:space="preserve"> </w:t>
      </w:r>
    </w:p>
    <w:p w14:paraId="350D3C45" w14:textId="4CD5BECB" w:rsidR="00C6119C" w:rsidRDefault="4F87B480">
      <w:r w:rsidRPr="4FBFB041">
        <w:rPr>
          <w:rFonts w:ascii="Century Gothic" w:eastAsia="Century Gothic" w:hAnsi="Century Gothic" w:cs="Century Gothic"/>
          <w:color w:val="000000" w:themeColor="text1"/>
          <w:sz w:val="22"/>
          <w:szCs w:val="22"/>
        </w:rPr>
        <w:t xml:space="preserve">Final reports from awardees provide critical project information and data to the State Library and are used when completing the State Program Report for California.  </w:t>
      </w:r>
    </w:p>
    <w:p w14:paraId="278AADD9" w14:textId="469CC9FA" w:rsidR="00C6119C" w:rsidRDefault="4F87B480" w:rsidP="4FBFB041">
      <w:pPr>
        <w:rPr>
          <w:rFonts w:ascii="Century Gothic" w:eastAsia="Century Gothic" w:hAnsi="Century Gothic" w:cs="Century Gothic"/>
          <w:color w:val="000000" w:themeColor="text1"/>
          <w:sz w:val="22"/>
          <w:szCs w:val="22"/>
        </w:rPr>
      </w:pPr>
      <w:r w:rsidRPr="4FBFB041">
        <w:rPr>
          <w:rFonts w:ascii="Century Gothic" w:eastAsia="Century Gothic" w:hAnsi="Century Gothic" w:cs="Century Gothic"/>
          <w:color w:val="000000" w:themeColor="text1"/>
          <w:sz w:val="22"/>
          <w:szCs w:val="22"/>
        </w:rPr>
        <w:t xml:space="preserve"> </w:t>
      </w:r>
    </w:p>
    <w:p w14:paraId="54FB8C44" w14:textId="77AF3FCA" w:rsidR="00C6119C" w:rsidRDefault="4F87B480" w:rsidP="4FBFB041">
      <w:pPr>
        <w:pStyle w:val="Heading3"/>
        <w:rPr>
          <w:rFonts w:ascii="Century Gothic" w:eastAsia="Century Gothic" w:hAnsi="Century Gothic"/>
        </w:rPr>
      </w:pPr>
      <w:bookmarkStart w:id="38" w:name="_Toc139550155"/>
      <w:r w:rsidRPr="4FBFB041">
        <w:rPr>
          <w:rFonts w:ascii="Century Gothic" w:eastAsia="Century Gothic" w:hAnsi="Century Gothic"/>
        </w:rPr>
        <w:t>Equipment Requests and Approvals</w:t>
      </w:r>
      <w:bookmarkEnd w:id="38"/>
    </w:p>
    <w:p w14:paraId="76F4282F" w14:textId="76032668" w:rsidR="00C6119C" w:rsidRDefault="4F87B480" w:rsidP="4FBFB041">
      <w:pPr>
        <w:rPr>
          <w:rFonts w:ascii="Century Gothic" w:eastAsia="Century Gothic" w:hAnsi="Century Gothic" w:cs="Century Gothic"/>
          <w:sz w:val="22"/>
          <w:szCs w:val="22"/>
        </w:rPr>
      </w:pPr>
      <w:r w:rsidRPr="4FBFB041">
        <w:rPr>
          <w:rFonts w:ascii="Century Gothic" w:eastAsia="Century Gothic" w:hAnsi="Century Gothic" w:cs="Century Gothic"/>
          <w:sz w:val="22"/>
          <w:szCs w:val="22"/>
        </w:rPr>
        <w:t xml:space="preserve">Applicants that propose equipment costs in their application are asked in the funding notification letter to provide the following information in order for the State Library to pursue IMLS approval of the proposed equipment. Awardees are also asked for this information if they request a </w:t>
      </w:r>
      <w:hyperlink w:anchor="BudMod">
        <w:r w:rsidRPr="4FBFB041">
          <w:rPr>
            <w:rStyle w:val="Hyperlink"/>
            <w:rFonts w:ascii="Century Gothic" w:eastAsia="Century Gothic" w:hAnsi="Century Gothic" w:cs="Century Gothic"/>
            <w:sz w:val="22"/>
            <w:szCs w:val="22"/>
          </w:rPr>
          <w:t>budget modification</w:t>
        </w:r>
      </w:hyperlink>
      <w:r w:rsidRPr="4FBFB041">
        <w:rPr>
          <w:rFonts w:ascii="Century Gothic" w:eastAsia="Century Gothic" w:hAnsi="Century Gothic" w:cs="Century Gothic"/>
          <w:sz w:val="22"/>
          <w:szCs w:val="22"/>
        </w:rPr>
        <w:t xml:space="preserve"> during the grant period that proposes to add equipment to the project’s budget.</w:t>
      </w:r>
    </w:p>
    <w:p w14:paraId="72E03C1E" w14:textId="77777777" w:rsidR="00C6119C" w:rsidRDefault="00C6119C" w:rsidP="4FBFB041">
      <w:pPr>
        <w:rPr>
          <w:rFonts w:ascii="Century Gothic" w:eastAsia="Century Gothic" w:hAnsi="Century Gothic" w:cs="Century Gothic"/>
          <w:sz w:val="22"/>
          <w:szCs w:val="22"/>
        </w:rPr>
      </w:pPr>
    </w:p>
    <w:p w14:paraId="72530E60" w14:textId="77777777" w:rsidR="00C6119C" w:rsidRDefault="4F87B480" w:rsidP="00A86F65">
      <w:pPr>
        <w:pStyle w:val="ListParagraph"/>
        <w:numPr>
          <w:ilvl w:val="0"/>
          <w:numId w:val="21"/>
        </w:numPr>
        <w:rPr>
          <w:rFonts w:ascii="Century Gothic" w:hAnsi="Century Gothic"/>
          <w:sz w:val="22"/>
          <w:szCs w:val="22"/>
        </w:rPr>
      </w:pPr>
      <w:r w:rsidRPr="4FBFB041">
        <w:rPr>
          <w:rFonts w:ascii="Century Gothic" w:hAnsi="Century Gothic"/>
          <w:sz w:val="22"/>
          <w:szCs w:val="22"/>
        </w:rPr>
        <w:t>Cost of equipment</w:t>
      </w:r>
    </w:p>
    <w:p w14:paraId="3A73C3CC" w14:textId="77777777" w:rsidR="00C6119C" w:rsidRDefault="4F87B480" w:rsidP="00A86F65">
      <w:pPr>
        <w:pStyle w:val="ListParagraph"/>
        <w:numPr>
          <w:ilvl w:val="0"/>
          <w:numId w:val="21"/>
        </w:numPr>
        <w:rPr>
          <w:rFonts w:ascii="Century Gothic" w:hAnsi="Century Gothic"/>
          <w:sz w:val="22"/>
          <w:szCs w:val="22"/>
        </w:rPr>
      </w:pPr>
      <w:r w:rsidRPr="4FBFB041">
        <w:rPr>
          <w:rFonts w:ascii="Century Gothic" w:hAnsi="Century Gothic"/>
          <w:sz w:val="22"/>
          <w:szCs w:val="22"/>
        </w:rPr>
        <w:t>Name of equipment</w:t>
      </w:r>
    </w:p>
    <w:p w14:paraId="3B9F9BAC" w14:textId="77777777" w:rsidR="00C6119C" w:rsidRDefault="4F87B480" w:rsidP="00A86F65">
      <w:pPr>
        <w:pStyle w:val="ListParagraph"/>
        <w:numPr>
          <w:ilvl w:val="0"/>
          <w:numId w:val="21"/>
        </w:numPr>
        <w:rPr>
          <w:rFonts w:ascii="Century Gothic" w:hAnsi="Century Gothic"/>
          <w:sz w:val="22"/>
          <w:szCs w:val="22"/>
        </w:rPr>
      </w:pPr>
      <w:r w:rsidRPr="4FBFB041">
        <w:rPr>
          <w:rFonts w:ascii="Century Gothic" w:hAnsi="Century Gothic"/>
          <w:sz w:val="22"/>
          <w:szCs w:val="22"/>
        </w:rPr>
        <w:t>Name of purchaser (awardee organization’s name)</w:t>
      </w:r>
    </w:p>
    <w:p w14:paraId="1646DC19" w14:textId="71D068B4" w:rsidR="00C6119C" w:rsidRDefault="4F87B480" w:rsidP="00A86F65">
      <w:pPr>
        <w:pStyle w:val="ListParagraph"/>
        <w:numPr>
          <w:ilvl w:val="0"/>
          <w:numId w:val="21"/>
        </w:numPr>
        <w:rPr>
          <w:rFonts w:ascii="Century Gothic" w:hAnsi="Century Gothic"/>
          <w:sz w:val="22"/>
          <w:szCs w:val="22"/>
        </w:rPr>
      </w:pPr>
      <w:r w:rsidRPr="4FBFB041">
        <w:rPr>
          <w:rFonts w:ascii="Century Gothic" w:hAnsi="Century Gothic"/>
          <w:sz w:val="22"/>
          <w:szCs w:val="22"/>
        </w:rPr>
        <w:t>The goal in the State Library’s Five-Year Plan for Grantmaking that would be supported by equipment purchase and how the purchase supports the goal</w:t>
      </w:r>
    </w:p>
    <w:p w14:paraId="53FEC7C0" w14:textId="77777777" w:rsidR="00C6119C" w:rsidRDefault="4F87B480" w:rsidP="00A86F65">
      <w:pPr>
        <w:pStyle w:val="ListParagraph"/>
        <w:numPr>
          <w:ilvl w:val="0"/>
          <w:numId w:val="21"/>
        </w:numPr>
        <w:rPr>
          <w:rFonts w:ascii="Century Gothic" w:hAnsi="Century Gothic"/>
          <w:sz w:val="22"/>
          <w:szCs w:val="22"/>
        </w:rPr>
      </w:pPr>
      <w:r w:rsidRPr="4FBFB041">
        <w:rPr>
          <w:rFonts w:ascii="Century Gothic" w:hAnsi="Century Gothic"/>
          <w:sz w:val="22"/>
          <w:szCs w:val="22"/>
        </w:rPr>
        <w:t>Purpose for which the equipment will be used</w:t>
      </w:r>
    </w:p>
    <w:p w14:paraId="1F3CA978" w14:textId="0C9C5B07" w:rsidR="00C6119C" w:rsidRDefault="00C6119C"/>
    <w:p w14:paraId="4D1B359D" w14:textId="1AA69588" w:rsidR="00C6119C" w:rsidRDefault="4F87B480" w:rsidP="4FBFB041">
      <w:pPr>
        <w:pStyle w:val="Heading3"/>
        <w:rPr>
          <w:rFonts w:ascii="Century Gothic" w:eastAsia="Century Gothic" w:hAnsi="Century Gothic" w:cs="Century Gothic"/>
          <w:color w:val="1F3763"/>
        </w:rPr>
      </w:pPr>
      <w:bookmarkStart w:id="39" w:name="_Toc139550156"/>
      <w:r w:rsidRPr="4FBFB041">
        <w:rPr>
          <w:rFonts w:ascii="Century Gothic" w:eastAsia="Century Gothic" w:hAnsi="Century Gothic" w:cs="Century Gothic"/>
          <w:color w:val="1F3763"/>
        </w:rPr>
        <w:t>Project Revisions</w:t>
      </w:r>
      <w:bookmarkEnd w:id="39"/>
    </w:p>
    <w:p w14:paraId="6D6DB08E" w14:textId="11F217B5" w:rsidR="00C6119C" w:rsidRDefault="4F87B480">
      <w:r w:rsidRPr="4FBFB041">
        <w:rPr>
          <w:rFonts w:ascii="Century Gothic" w:eastAsia="Century Gothic" w:hAnsi="Century Gothic" w:cs="Century Gothic"/>
          <w:sz w:val="22"/>
          <w:szCs w:val="22"/>
        </w:rPr>
        <w:t xml:space="preserve">Even the best-made plans change. Project plans and budgets are no exception. The key to managing these changes successfully is to discuss any issues with the project </w:t>
      </w:r>
      <w:r w:rsidRPr="4FBFB041">
        <w:rPr>
          <w:rFonts w:ascii="Century Gothic" w:eastAsia="Century Gothic" w:hAnsi="Century Gothic" w:cs="Century Gothic"/>
          <w:sz w:val="22"/>
          <w:szCs w:val="22"/>
        </w:rPr>
        <w:lastRenderedPageBreak/>
        <w:t xml:space="preserve">support team </w:t>
      </w:r>
      <w:r w:rsidRPr="4FBFB041">
        <w:rPr>
          <w:rFonts w:ascii="Century Gothic" w:eastAsia="Century Gothic" w:hAnsi="Century Gothic" w:cs="Century Gothic"/>
          <w:i/>
          <w:iCs/>
          <w:sz w:val="22"/>
          <w:szCs w:val="22"/>
        </w:rPr>
        <w:t>before</w:t>
      </w:r>
      <w:r w:rsidRPr="4FBFB041">
        <w:rPr>
          <w:rFonts w:ascii="Century Gothic" w:eastAsia="Century Gothic" w:hAnsi="Century Gothic" w:cs="Century Gothic"/>
          <w:sz w:val="22"/>
          <w:szCs w:val="22"/>
        </w:rPr>
        <w:t xml:space="preserve"> making any decisions or obligations. Most project revisions must be submitted in the State Library’s grants management system. Approval from the grant monitor is needed before the changes can be implemented.  </w:t>
      </w:r>
    </w:p>
    <w:p w14:paraId="306A6C4C" w14:textId="3CE5A1DA" w:rsidR="00C6119C" w:rsidRDefault="4F87B480">
      <w:r w:rsidRPr="4FBFB041">
        <w:rPr>
          <w:rFonts w:ascii="Century Gothic" w:eastAsia="Century Gothic" w:hAnsi="Century Gothic" w:cs="Century Gothic"/>
          <w:sz w:val="22"/>
          <w:szCs w:val="22"/>
        </w:rPr>
        <w:t xml:space="preserve"> </w:t>
      </w:r>
    </w:p>
    <w:p w14:paraId="0A5E2004" w14:textId="13E03ADB" w:rsidR="00C6119C" w:rsidRPr="00C3340B" w:rsidRDefault="4F87B480" w:rsidP="4FBFB041">
      <w:pPr>
        <w:pStyle w:val="Heading4"/>
        <w:rPr>
          <w:b/>
          <w:bCs/>
        </w:rPr>
      </w:pPr>
      <w:r w:rsidRPr="00C3340B">
        <w:rPr>
          <w:rFonts w:ascii="Century Gothic" w:eastAsia="Century Gothic" w:hAnsi="Century Gothic" w:cs="Century Gothic"/>
          <w:b/>
          <w:bCs/>
          <w:sz w:val="22"/>
          <w:szCs w:val="22"/>
        </w:rPr>
        <w:t>Budget Modifications</w:t>
      </w:r>
    </w:p>
    <w:p w14:paraId="15CBCB7C" w14:textId="420F7A1E" w:rsidR="00C6119C" w:rsidRDefault="4F87B480" w:rsidP="4FBFB041">
      <w:pPr>
        <w:rPr>
          <w:rFonts w:ascii="Century Gothic" w:eastAsia="Century Gothic" w:hAnsi="Century Gothic" w:cs="Century Gothic"/>
          <w:sz w:val="22"/>
          <w:szCs w:val="22"/>
        </w:rPr>
      </w:pPr>
      <w:r w:rsidRPr="4FBFB041">
        <w:rPr>
          <w:rFonts w:ascii="Century Gothic" w:eastAsia="Century Gothic" w:hAnsi="Century Gothic" w:cs="Century Gothic"/>
          <w:sz w:val="22"/>
          <w:szCs w:val="22"/>
        </w:rPr>
        <w:t xml:space="preserve">Changes to a project’s budget can and do occur. Awardees are responsible for notifying their project support team if unforeseen developments require modifying the approved project budget, including moving budgeted funds between categories/subcategories. </w:t>
      </w:r>
    </w:p>
    <w:p w14:paraId="206AF1A4" w14:textId="77777777" w:rsidR="00C6119C" w:rsidRDefault="00C6119C" w:rsidP="4FBFB041">
      <w:pPr>
        <w:rPr>
          <w:rFonts w:ascii="Century Gothic" w:eastAsia="Century Gothic" w:hAnsi="Century Gothic" w:cs="Century Gothic"/>
          <w:sz w:val="22"/>
          <w:szCs w:val="22"/>
        </w:rPr>
      </w:pPr>
    </w:p>
    <w:p w14:paraId="15836173" w14:textId="1B10BE69" w:rsidR="00C6119C" w:rsidRDefault="4F87B480">
      <w:r w:rsidRPr="4FBFB041">
        <w:rPr>
          <w:rFonts w:ascii="Century Gothic" w:eastAsia="Century Gothic" w:hAnsi="Century Gothic" w:cs="Century Gothic"/>
          <w:sz w:val="22"/>
          <w:szCs w:val="22"/>
        </w:rPr>
        <w:t xml:space="preserve">The project support team should be notified of any potential changes (including those within the same budget category) so they can verify the allowability of costs or charges. </w:t>
      </w:r>
    </w:p>
    <w:p w14:paraId="26697B07" w14:textId="5A15F9AA" w:rsidR="00C6119C" w:rsidRDefault="4F87B480">
      <w:r w:rsidRPr="4FBFB041">
        <w:rPr>
          <w:rFonts w:ascii="Century Gothic" w:eastAsia="Century Gothic" w:hAnsi="Century Gothic" w:cs="Century Gothic"/>
          <w:sz w:val="22"/>
          <w:szCs w:val="22"/>
        </w:rPr>
        <w:t xml:space="preserve"> </w:t>
      </w:r>
    </w:p>
    <w:p w14:paraId="33BEDBFB" w14:textId="2378C1D7" w:rsidR="00C6119C" w:rsidRDefault="4F87B480">
      <w:r w:rsidRPr="77E143D9">
        <w:rPr>
          <w:rFonts w:ascii="Century Gothic" w:eastAsia="Century Gothic" w:hAnsi="Century Gothic" w:cs="Century Gothic"/>
          <w:sz w:val="22"/>
          <w:szCs w:val="22"/>
        </w:rPr>
        <w:t xml:space="preserve">A budget modification request must be submitted to request modifications of any amount. Furthermore, modifications should be reflected on the next financial report. Any modifications in the approved budget must be documented, and that documentation must be retained in the project files. All budget modifications should be submitted no later than 30 days before the project end date. </w:t>
      </w:r>
    </w:p>
    <w:p w14:paraId="69A1B0BA" w14:textId="1E1ACD01" w:rsidR="00C6119C" w:rsidRDefault="4F87B480">
      <w:r w:rsidRPr="4FBFB041">
        <w:rPr>
          <w:rFonts w:ascii="Century Gothic" w:eastAsia="Century Gothic" w:hAnsi="Century Gothic" w:cs="Century Gothic"/>
          <w:sz w:val="22"/>
          <w:szCs w:val="22"/>
        </w:rPr>
        <w:t xml:space="preserve"> </w:t>
      </w:r>
    </w:p>
    <w:p w14:paraId="077EF3D3" w14:textId="6B3F8F84" w:rsidR="00C6119C" w:rsidRDefault="4F87B480" w:rsidP="4FBFB041">
      <w:pPr>
        <w:rPr>
          <w:rFonts w:ascii="Century Gothic" w:eastAsia="Century Gothic" w:hAnsi="Century Gothic" w:cs="Century Gothic"/>
          <w:sz w:val="22"/>
          <w:szCs w:val="22"/>
        </w:rPr>
      </w:pPr>
      <w:r w:rsidRPr="4FBFB041">
        <w:rPr>
          <w:rFonts w:ascii="Century Gothic" w:eastAsia="Century Gothic" w:hAnsi="Century Gothic" w:cs="Century Gothic"/>
          <w:sz w:val="22"/>
          <w:szCs w:val="22"/>
        </w:rPr>
        <w:t xml:space="preserve">Funds may not be moved into a category for which no funding was originally approved without the move being discussed and approved in advance by the grant monitor. </w:t>
      </w:r>
    </w:p>
    <w:p w14:paraId="1B06D389" w14:textId="77777777" w:rsidR="00C6119C" w:rsidRDefault="00C6119C"/>
    <w:p w14:paraId="199B12C8" w14:textId="3B7E1474" w:rsidR="00C6119C" w:rsidRDefault="4F87B480">
      <w:r w:rsidRPr="4FBFB041">
        <w:rPr>
          <w:rFonts w:ascii="Century Gothic" w:eastAsia="Century Gothic" w:hAnsi="Century Gothic" w:cs="Century Gothic"/>
          <w:sz w:val="22"/>
          <w:szCs w:val="22"/>
        </w:rPr>
        <w:t xml:space="preserve">Changes that involve additional equipment ($5,000 or more per unit) require IMLS approval. A detailed justification for the equipment is required. </w:t>
      </w:r>
    </w:p>
    <w:p w14:paraId="245A3E67" w14:textId="17B7DF29" w:rsidR="00C6119C" w:rsidRDefault="00C6119C" w:rsidP="4FBFB041">
      <w:pPr>
        <w:rPr>
          <w:rFonts w:ascii="Century Gothic" w:eastAsia="Century Gothic" w:hAnsi="Century Gothic" w:cs="Century Gothic"/>
          <w:sz w:val="22"/>
          <w:szCs w:val="22"/>
        </w:rPr>
      </w:pPr>
    </w:p>
    <w:p w14:paraId="2A39C30B" w14:textId="47A24ACC" w:rsidR="00C6119C" w:rsidRDefault="4F87B480" w:rsidP="4FBFB041">
      <w:pPr>
        <w:rPr>
          <w:rFonts w:ascii="Century Gothic" w:eastAsia="Century Gothic" w:hAnsi="Century Gothic" w:cs="Century Gothic"/>
          <w:sz w:val="22"/>
          <w:szCs w:val="22"/>
        </w:rPr>
      </w:pPr>
      <w:r w:rsidRPr="4FBFB041">
        <w:rPr>
          <w:rFonts w:ascii="Century Gothic" w:eastAsia="Century Gothic" w:hAnsi="Century Gothic" w:cs="Century Gothic"/>
          <w:sz w:val="22"/>
          <w:szCs w:val="22"/>
        </w:rPr>
        <w:t xml:space="preserve">Modifications to budgets that do not involve moving funding from one budget category to another do not require a formal budget modification to be submitted. However, awardees must notify their project support team in writing of any such changes. </w:t>
      </w:r>
    </w:p>
    <w:p w14:paraId="0C9ECB15" w14:textId="77777777" w:rsidR="00C6119C" w:rsidRDefault="00C6119C" w:rsidP="4FBFB041">
      <w:pPr>
        <w:rPr>
          <w:rFonts w:ascii="Century Gothic" w:eastAsia="Century Gothic" w:hAnsi="Century Gothic" w:cs="Century Gothic"/>
          <w:sz w:val="22"/>
          <w:szCs w:val="22"/>
        </w:rPr>
      </w:pPr>
    </w:p>
    <w:p w14:paraId="6C48B104" w14:textId="6BC98E24" w:rsidR="00C6119C" w:rsidRPr="00C3340B" w:rsidRDefault="4F87B480" w:rsidP="4FBFB041">
      <w:pPr>
        <w:pStyle w:val="Heading4"/>
        <w:rPr>
          <w:b/>
          <w:bCs/>
        </w:rPr>
      </w:pPr>
      <w:r w:rsidRPr="00C3340B">
        <w:rPr>
          <w:rFonts w:ascii="Century Gothic" w:eastAsia="Century Gothic" w:hAnsi="Century Gothic" w:cs="Century Gothic"/>
          <w:b/>
          <w:bCs/>
          <w:sz w:val="22"/>
          <w:szCs w:val="22"/>
        </w:rPr>
        <w:t xml:space="preserve">Budget Augmentation </w:t>
      </w:r>
    </w:p>
    <w:p w14:paraId="5275DEEF" w14:textId="38AAAC4C" w:rsidR="00C6119C" w:rsidRDefault="4F87B480">
      <w:r w:rsidRPr="4FBFB041">
        <w:rPr>
          <w:rFonts w:ascii="Century Gothic" w:eastAsia="Century Gothic" w:hAnsi="Century Gothic" w:cs="Century Gothic"/>
          <w:sz w:val="22"/>
          <w:szCs w:val="22"/>
        </w:rPr>
        <w:t xml:space="preserve">A budget augmentation occurs if a project receives additional funding to augment the original approved award amount. A formal request submitted in </w:t>
      </w:r>
      <w:r w:rsidR="00540A45">
        <w:rPr>
          <w:rFonts w:ascii="Century Gothic" w:eastAsia="Century Gothic" w:hAnsi="Century Gothic" w:cs="Century Gothic"/>
          <w:sz w:val="22"/>
          <w:szCs w:val="22"/>
        </w:rPr>
        <w:t xml:space="preserve">the State Library’s </w:t>
      </w:r>
      <w:r w:rsidR="00540A45">
        <w:rPr>
          <w:rStyle w:val="normaltextrun"/>
          <w:rFonts w:ascii="Century Gothic" w:hAnsi="Century Gothic"/>
          <w:sz w:val="22"/>
          <w:szCs w:val="22"/>
        </w:rPr>
        <w:t>grants management system</w:t>
      </w:r>
      <w:r w:rsidRPr="4FBFB041">
        <w:rPr>
          <w:rFonts w:ascii="Century Gothic" w:eastAsia="Century Gothic" w:hAnsi="Century Gothic" w:cs="Century Gothic"/>
          <w:sz w:val="22"/>
          <w:szCs w:val="22"/>
        </w:rPr>
        <w:t xml:space="preserve"> is required for budget augmentations. The form must be submitted no later than three days before the project end date. The budget modification request must be approved by the grant monitor. </w:t>
      </w:r>
    </w:p>
    <w:p w14:paraId="3BF23DBA" w14:textId="6E577B11" w:rsidR="00C6119C" w:rsidRDefault="4F87B480">
      <w:r w:rsidRPr="4FBFB041">
        <w:rPr>
          <w:rFonts w:ascii="Century Gothic" w:eastAsia="Century Gothic" w:hAnsi="Century Gothic" w:cs="Century Gothic"/>
          <w:sz w:val="22"/>
          <w:szCs w:val="22"/>
        </w:rPr>
        <w:t xml:space="preserve"> </w:t>
      </w:r>
    </w:p>
    <w:p w14:paraId="62496D8A" w14:textId="0A8D93B3" w:rsidR="00C6119C" w:rsidRPr="00C3340B" w:rsidRDefault="4F87B480" w:rsidP="4FBFB041">
      <w:pPr>
        <w:pStyle w:val="Heading4"/>
        <w:rPr>
          <w:b/>
          <w:bCs/>
        </w:rPr>
      </w:pPr>
      <w:r w:rsidRPr="00C3340B">
        <w:rPr>
          <w:rFonts w:ascii="Century Gothic" w:eastAsia="Century Gothic" w:hAnsi="Century Gothic" w:cs="Century Gothic"/>
          <w:b/>
          <w:bCs/>
          <w:sz w:val="22"/>
          <w:szCs w:val="22"/>
        </w:rPr>
        <w:t>Implementation/Project Changes</w:t>
      </w:r>
    </w:p>
    <w:p w14:paraId="636E9E5D" w14:textId="43CA3776" w:rsidR="00C6119C" w:rsidRDefault="4F87B480">
      <w:r w:rsidRPr="4FBFB041">
        <w:rPr>
          <w:rFonts w:ascii="Century Gothic" w:eastAsia="Century Gothic" w:hAnsi="Century Gothic" w:cs="Century Gothic"/>
          <w:sz w:val="22"/>
          <w:szCs w:val="22"/>
        </w:rPr>
        <w:t xml:space="preserve">Implementation and/or project changes are those that change the project’s stated activities or outputs or impact the timeline for delivering project outputs or activities. They may include changes like a reduction in the number of workshops offered due to unforeseen circumstances, or a delay in equipment availability or delivery due to circumstances beyond the awardee’s control. To manage any changes successfully, awardees should contact their project support team as soon as they occur or are expected to occur.  </w:t>
      </w:r>
    </w:p>
    <w:p w14:paraId="0972EAA7" w14:textId="53FF5980" w:rsidR="00C6119C" w:rsidRDefault="4F87B480">
      <w:r w:rsidRPr="4FBFB041">
        <w:rPr>
          <w:rFonts w:ascii="Century Gothic" w:eastAsia="Century Gothic" w:hAnsi="Century Gothic" w:cs="Century Gothic"/>
          <w:sz w:val="22"/>
          <w:szCs w:val="22"/>
        </w:rPr>
        <w:t xml:space="preserve"> </w:t>
      </w:r>
    </w:p>
    <w:p w14:paraId="55BE5D5E" w14:textId="1DA42309" w:rsidR="00C6119C" w:rsidRPr="00C3340B" w:rsidRDefault="4F87B480" w:rsidP="4FBFB041">
      <w:pPr>
        <w:pStyle w:val="Heading4"/>
        <w:rPr>
          <w:b/>
          <w:bCs/>
        </w:rPr>
      </w:pPr>
      <w:r w:rsidRPr="00C3340B">
        <w:rPr>
          <w:rFonts w:ascii="Century Gothic" w:eastAsia="Century Gothic" w:hAnsi="Century Gothic" w:cs="Century Gothic"/>
          <w:b/>
          <w:bCs/>
          <w:sz w:val="22"/>
          <w:szCs w:val="22"/>
        </w:rPr>
        <w:lastRenderedPageBreak/>
        <w:t>Personnel Changes</w:t>
      </w:r>
    </w:p>
    <w:p w14:paraId="2C3B9165" w14:textId="42693134" w:rsidR="00C6119C" w:rsidRDefault="4F87B480">
      <w:r w:rsidRPr="4FBFB041">
        <w:rPr>
          <w:rFonts w:ascii="Century Gothic" w:eastAsia="Century Gothic" w:hAnsi="Century Gothic" w:cs="Century Gothic"/>
          <w:sz w:val="22"/>
          <w:szCs w:val="22"/>
        </w:rPr>
        <w:t xml:space="preserve">Any time there is a change in the staff assigned to directly work on the project, the awardee must notify their project support team. This notification may be made via email. </w:t>
      </w:r>
    </w:p>
    <w:p w14:paraId="3333C131" w14:textId="3B194F9C" w:rsidR="00C6119C" w:rsidRDefault="4F87B480">
      <w:r w:rsidRPr="4FBFB041">
        <w:rPr>
          <w:rFonts w:ascii="Century Gothic" w:eastAsia="Century Gothic" w:hAnsi="Century Gothic" w:cs="Century Gothic"/>
          <w:sz w:val="22"/>
          <w:szCs w:val="22"/>
        </w:rPr>
        <w:t xml:space="preserve"> </w:t>
      </w:r>
    </w:p>
    <w:p w14:paraId="5D031171" w14:textId="746C2CA6" w:rsidR="00C6119C" w:rsidRPr="00C3340B" w:rsidRDefault="4F87B480" w:rsidP="4FBFB041">
      <w:pPr>
        <w:pStyle w:val="Heading4"/>
        <w:rPr>
          <w:b/>
          <w:bCs/>
        </w:rPr>
      </w:pPr>
      <w:r w:rsidRPr="00C3340B">
        <w:rPr>
          <w:rFonts w:ascii="Century Gothic" w:eastAsia="Century Gothic" w:hAnsi="Century Gothic" w:cs="Century Gothic"/>
          <w:b/>
          <w:bCs/>
          <w:sz w:val="22"/>
          <w:szCs w:val="22"/>
        </w:rPr>
        <w:t>Unexpended Funds/Returning Funds</w:t>
      </w:r>
    </w:p>
    <w:p w14:paraId="5E5449B9" w14:textId="057F79D1" w:rsidR="00C6119C" w:rsidRDefault="4F87B480" w:rsidP="77E143D9">
      <w:pPr>
        <w:pStyle w:val="paragraph"/>
        <w:spacing w:before="0" w:beforeAutospacing="0" w:after="0" w:afterAutospacing="0"/>
        <w:rPr>
          <w:rFonts w:ascii="Segoe UI" w:hAnsi="Segoe UI" w:cs="Segoe UI"/>
          <w:sz w:val="22"/>
          <w:szCs w:val="22"/>
        </w:rPr>
      </w:pPr>
      <w:r w:rsidRPr="77E143D9">
        <w:rPr>
          <w:rStyle w:val="normaltextrun"/>
          <w:rFonts w:ascii="Century Gothic" w:hAnsi="Century Gothic" w:cs="Segoe UI"/>
          <w:sz w:val="22"/>
          <w:szCs w:val="22"/>
        </w:rPr>
        <w:t>All grant funds should be expended in full in support of approved project activities and goals. If project plans change during the year and awardees anticipate not spending their grant funds in full, they must contact their project support team as soon as possible so that the funds can be returned to the State Library and re-awarded to support another project.</w:t>
      </w:r>
      <w:r w:rsidRPr="77E143D9">
        <w:rPr>
          <w:rStyle w:val="eop"/>
          <w:rFonts w:ascii="Century Gothic" w:eastAsiaTheme="majorEastAsia" w:hAnsi="Century Gothic" w:cs="Segoe UI"/>
          <w:sz w:val="22"/>
          <w:szCs w:val="22"/>
        </w:rPr>
        <w:t> </w:t>
      </w:r>
    </w:p>
    <w:p w14:paraId="3C63C1A9" w14:textId="77777777" w:rsidR="00C6119C" w:rsidRDefault="4F87B480" w:rsidP="4FBFB041">
      <w:pPr>
        <w:pStyle w:val="paragraph"/>
        <w:spacing w:before="0" w:beforeAutospacing="0" w:after="0" w:afterAutospacing="0"/>
        <w:rPr>
          <w:rFonts w:ascii="Segoe UI" w:hAnsi="Segoe UI" w:cs="Segoe UI"/>
          <w:sz w:val="22"/>
          <w:szCs w:val="22"/>
        </w:rPr>
      </w:pPr>
      <w:r w:rsidRPr="4FBFB041">
        <w:rPr>
          <w:rStyle w:val="eop"/>
          <w:rFonts w:ascii="Century Gothic" w:eastAsiaTheme="majorEastAsia" w:hAnsi="Century Gothic" w:cs="Segoe UI"/>
          <w:sz w:val="22"/>
          <w:szCs w:val="22"/>
        </w:rPr>
        <w:t> </w:t>
      </w:r>
    </w:p>
    <w:p w14:paraId="6BB4801B" w14:textId="52C4E392" w:rsidR="00C6119C" w:rsidRDefault="4F87B480" w:rsidP="77E143D9">
      <w:pPr>
        <w:pStyle w:val="paragraph"/>
        <w:spacing w:before="0" w:beforeAutospacing="0" w:after="0" w:afterAutospacing="0"/>
        <w:rPr>
          <w:rStyle w:val="eop"/>
          <w:rFonts w:ascii="Century Gothic" w:eastAsiaTheme="majorEastAsia" w:hAnsi="Century Gothic" w:cs="Segoe UI"/>
          <w:sz w:val="22"/>
          <w:szCs w:val="22"/>
        </w:rPr>
      </w:pPr>
      <w:r w:rsidRPr="77E143D9">
        <w:rPr>
          <w:rStyle w:val="normaltextrun"/>
          <w:rFonts w:ascii="Century Gothic" w:hAnsi="Century Gothic" w:cs="Segoe UI"/>
          <w:sz w:val="22"/>
          <w:szCs w:val="22"/>
        </w:rPr>
        <w:t xml:space="preserve">If any funds remain unexpended at the end of the project </w:t>
      </w:r>
      <w:r w:rsidRPr="77E143D9">
        <w:rPr>
          <w:rStyle w:val="contextualspellingandgrammarerror"/>
          <w:rFonts w:ascii="Century Gothic" w:eastAsiaTheme="majorEastAsia" w:hAnsi="Century Gothic" w:cs="Segoe UI"/>
          <w:sz w:val="22"/>
          <w:szCs w:val="22"/>
        </w:rPr>
        <w:t>period, they</w:t>
      </w:r>
      <w:r w:rsidRPr="77E143D9">
        <w:rPr>
          <w:rStyle w:val="normaltextrun"/>
          <w:rFonts w:ascii="Century Gothic" w:hAnsi="Century Gothic" w:cs="Segoe UI"/>
          <w:sz w:val="22"/>
          <w:szCs w:val="22"/>
        </w:rPr>
        <w:t xml:space="preserve"> must be returned following the project end date and submission of final reports. These funds cannot be re-awarded to another project and must be returned by the State Library to the Institute of Museum and Library Services.</w:t>
      </w:r>
      <w:r w:rsidRPr="77E143D9">
        <w:rPr>
          <w:rStyle w:val="eop"/>
          <w:rFonts w:ascii="Century Gothic" w:eastAsiaTheme="majorEastAsia" w:hAnsi="Century Gothic" w:cs="Segoe UI"/>
          <w:sz w:val="22"/>
          <w:szCs w:val="22"/>
        </w:rPr>
        <w:t> </w:t>
      </w:r>
    </w:p>
    <w:p w14:paraId="132D1AE9" w14:textId="77777777" w:rsidR="00C6119C" w:rsidRDefault="00C6119C" w:rsidP="4FBFB041">
      <w:pPr>
        <w:pStyle w:val="paragraph"/>
        <w:spacing w:before="0" w:beforeAutospacing="0" w:after="0" w:afterAutospacing="0"/>
        <w:rPr>
          <w:rStyle w:val="eop"/>
          <w:rFonts w:ascii="Century Gothic" w:eastAsiaTheme="majorEastAsia" w:hAnsi="Century Gothic" w:cs="Segoe UI"/>
          <w:sz w:val="22"/>
          <w:szCs w:val="22"/>
        </w:rPr>
      </w:pPr>
    </w:p>
    <w:p w14:paraId="3D423913" w14:textId="0EA40CA2" w:rsidR="00C6119C" w:rsidRPr="00C3340B" w:rsidRDefault="4F87B480" w:rsidP="4FBFB041">
      <w:pPr>
        <w:pStyle w:val="Heading4"/>
        <w:rPr>
          <w:rFonts w:ascii="Century Gothic" w:eastAsia="Century Gothic" w:hAnsi="Century Gothic"/>
          <w:b/>
          <w:bCs/>
          <w:sz w:val="22"/>
          <w:szCs w:val="22"/>
        </w:rPr>
      </w:pPr>
      <w:r w:rsidRPr="00C3340B">
        <w:rPr>
          <w:rFonts w:ascii="Century Gothic" w:eastAsia="Century Gothic" w:hAnsi="Century Gothic"/>
          <w:b/>
          <w:bCs/>
          <w:sz w:val="22"/>
          <w:szCs w:val="22"/>
        </w:rPr>
        <w:t xml:space="preserve">Liquidation </w:t>
      </w:r>
    </w:p>
    <w:p w14:paraId="01A09E5F" w14:textId="77777777" w:rsidR="00C6119C" w:rsidRDefault="4F87B480" w:rsidP="4FBFB041">
      <w:pPr>
        <w:pStyle w:val="ListParagraph"/>
        <w:ind w:left="0"/>
        <w:rPr>
          <w:rFonts w:ascii="Century Gothic" w:hAnsi="Century Gothic"/>
          <w:sz w:val="22"/>
          <w:szCs w:val="22"/>
        </w:rPr>
      </w:pPr>
      <w:r w:rsidRPr="4FBFB041">
        <w:rPr>
          <w:rFonts w:ascii="Century Gothic" w:hAnsi="Century Gothic"/>
          <w:sz w:val="22"/>
          <w:szCs w:val="22"/>
        </w:rPr>
        <w:t xml:space="preserve">Once the project period has ended, no new expenditures may be generated, nor may any additional project activities occur. </w:t>
      </w:r>
    </w:p>
    <w:p w14:paraId="4FC5FCEE" w14:textId="77777777" w:rsidR="00C6119C" w:rsidRDefault="00C6119C" w:rsidP="4FBFB041">
      <w:pPr>
        <w:pStyle w:val="ListParagraph"/>
        <w:ind w:left="0"/>
        <w:rPr>
          <w:rFonts w:ascii="Century Gothic" w:hAnsi="Century Gothic"/>
          <w:sz w:val="22"/>
          <w:szCs w:val="22"/>
        </w:rPr>
      </w:pPr>
    </w:p>
    <w:p w14:paraId="72C1F1DD" w14:textId="77777777" w:rsidR="00C6119C" w:rsidRDefault="4F87B480" w:rsidP="4FBFB041">
      <w:pPr>
        <w:pStyle w:val="ListParagraph"/>
        <w:ind w:left="0"/>
        <w:rPr>
          <w:rFonts w:ascii="Century Gothic" w:hAnsi="Century Gothic"/>
          <w:sz w:val="22"/>
          <w:szCs w:val="22"/>
        </w:rPr>
      </w:pPr>
      <w:r w:rsidRPr="4FBFB041">
        <w:rPr>
          <w:rFonts w:ascii="Century Gothic" w:hAnsi="Century Gothic"/>
          <w:sz w:val="22"/>
          <w:szCs w:val="22"/>
        </w:rPr>
        <w:t>Unexpended funds must be returned following the project end date and submission of final reports. However, if unexpended funds were encumbered prior to the end date, awardees are allowed 45 days to liquidate those encumbrances and must submit a liquidation report showing this within 60 days following the project end date.</w:t>
      </w:r>
    </w:p>
    <w:p w14:paraId="27434C42" w14:textId="77777777" w:rsidR="00C6119C" w:rsidRDefault="00C6119C" w:rsidP="4FBFB041">
      <w:pPr>
        <w:pStyle w:val="ListParagraph"/>
        <w:ind w:left="0"/>
        <w:rPr>
          <w:rFonts w:ascii="Century Gothic" w:hAnsi="Century Gothic"/>
          <w:sz w:val="22"/>
          <w:szCs w:val="22"/>
        </w:rPr>
      </w:pPr>
    </w:p>
    <w:p w14:paraId="17E83D58" w14:textId="77777777" w:rsidR="00C6119C" w:rsidRDefault="4F87B480" w:rsidP="4FBFB041">
      <w:pPr>
        <w:pStyle w:val="ListParagraph"/>
        <w:ind w:left="0"/>
        <w:rPr>
          <w:rFonts w:ascii="Century Gothic" w:hAnsi="Century Gothic"/>
          <w:sz w:val="22"/>
          <w:szCs w:val="22"/>
        </w:rPr>
      </w:pPr>
      <w:r w:rsidRPr="4FBFB041">
        <w:rPr>
          <w:rFonts w:ascii="Century Gothic" w:hAnsi="Century Gothic"/>
          <w:sz w:val="22"/>
          <w:szCs w:val="22"/>
        </w:rPr>
        <w:t xml:space="preserve">Outstanding encumbrances must align with all LSTA rules, regulations, and allowable cost requirements. These encumbrances must support allowable project costs and activities that were incurred/took place during the project period. </w:t>
      </w:r>
    </w:p>
    <w:p w14:paraId="69DFF099" w14:textId="77777777" w:rsidR="00C6119C" w:rsidRDefault="00C6119C" w:rsidP="4FBFB041">
      <w:pPr>
        <w:pStyle w:val="ListParagraph"/>
        <w:ind w:left="0"/>
        <w:rPr>
          <w:rFonts w:ascii="Century Gothic" w:hAnsi="Century Gothic"/>
          <w:sz w:val="22"/>
          <w:szCs w:val="22"/>
        </w:rPr>
      </w:pPr>
    </w:p>
    <w:p w14:paraId="1F5E4151" w14:textId="77777777" w:rsidR="00C6119C" w:rsidRDefault="4F87B480" w:rsidP="4FBFB041">
      <w:pPr>
        <w:pStyle w:val="ListParagraph"/>
        <w:ind w:left="0"/>
        <w:rPr>
          <w:rFonts w:ascii="Century Gothic" w:hAnsi="Century Gothic"/>
          <w:sz w:val="22"/>
          <w:szCs w:val="22"/>
        </w:rPr>
      </w:pPr>
      <w:r w:rsidRPr="4FBFB041">
        <w:rPr>
          <w:rFonts w:ascii="Century Gothic" w:hAnsi="Century Gothic"/>
          <w:sz w:val="22"/>
          <w:szCs w:val="22"/>
        </w:rPr>
        <w:t xml:space="preserve">A liquidation report must be submitted within 60 days of the project end date for projects with unexpended funds. The State Library’s Fiscal team will be in touch following the submission of liquidation reports that involve unexpended funds and provide instructions for returning project funds to the State Library. </w:t>
      </w:r>
    </w:p>
    <w:p w14:paraId="0E60C2E7" w14:textId="7C8BD4FF" w:rsidR="00C6119C" w:rsidRDefault="00C6119C" w:rsidP="4FBFB041">
      <w:pPr>
        <w:pStyle w:val="paragraph"/>
        <w:spacing w:before="0" w:beforeAutospacing="0" w:after="0" w:afterAutospacing="0"/>
        <w:rPr>
          <w:rFonts w:ascii="Segoe UI" w:hAnsi="Segoe UI" w:cs="Segoe UI"/>
          <w:sz w:val="22"/>
          <w:szCs w:val="22"/>
        </w:rPr>
      </w:pPr>
    </w:p>
    <w:p w14:paraId="6F48B6EB" w14:textId="4EC07FBF" w:rsidR="00C6119C" w:rsidRDefault="4F87B480" w:rsidP="4FBFB041">
      <w:pPr>
        <w:pStyle w:val="paragraph"/>
        <w:spacing w:before="0" w:beforeAutospacing="0" w:after="0" w:afterAutospacing="0"/>
        <w:rPr>
          <w:rStyle w:val="eop"/>
          <w:rFonts w:ascii="Century Gothic" w:eastAsiaTheme="majorEastAsia" w:hAnsi="Century Gothic" w:cs="Segoe UI"/>
          <w:sz w:val="22"/>
          <w:szCs w:val="22"/>
        </w:rPr>
      </w:pPr>
      <w:r w:rsidRPr="4FBFB041">
        <w:rPr>
          <w:rStyle w:val="normaltextrun"/>
          <w:rFonts w:ascii="Century Gothic" w:hAnsi="Century Gothic" w:cs="Segoe UI"/>
          <w:sz w:val="22"/>
          <w:szCs w:val="22"/>
        </w:rPr>
        <w:t xml:space="preserve">Any funds not liquidated are to be captured on the liquidation report which is to be returned within </w:t>
      </w:r>
      <w:r w:rsidRPr="4FBFB041">
        <w:rPr>
          <w:rStyle w:val="normaltextrun"/>
          <w:rFonts w:ascii="Century Gothic" w:hAnsi="Century Gothic" w:cs="Segoe UI"/>
          <w:b/>
          <w:bCs/>
          <w:sz w:val="22"/>
          <w:szCs w:val="22"/>
        </w:rPr>
        <w:t>60 days</w:t>
      </w:r>
      <w:r w:rsidRPr="4FBFB041">
        <w:rPr>
          <w:rStyle w:val="normaltextrun"/>
          <w:rFonts w:ascii="Century Gothic" w:hAnsi="Century Gothic" w:cs="Segoe UI"/>
          <w:sz w:val="22"/>
          <w:szCs w:val="22"/>
        </w:rPr>
        <w:t xml:space="preserve"> of the project end date. The State Library’s Fiscal team contacts awardees following the submission of liquidation reports that involve unexpended funds and provides instructions for returning project funds to the State Library. </w:t>
      </w:r>
      <w:r w:rsidRPr="4FBFB041">
        <w:rPr>
          <w:rStyle w:val="eop"/>
          <w:rFonts w:ascii="Century Gothic" w:eastAsiaTheme="majorEastAsia" w:hAnsi="Century Gothic" w:cs="Segoe UI"/>
          <w:sz w:val="22"/>
          <w:szCs w:val="22"/>
        </w:rPr>
        <w:t> </w:t>
      </w:r>
    </w:p>
    <w:p w14:paraId="3EB4F316" w14:textId="77777777" w:rsidR="00C6119C" w:rsidRDefault="00C6119C" w:rsidP="4FBFB041">
      <w:pPr>
        <w:pStyle w:val="paragraph"/>
        <w:spacing w:before="0" w:beforeAutospacing="0" w:after="0" w:afterAutospacing="0"/>
        <w:rPr>
          <w:rStyle w:val="eop"/>
          <w:rFonts w:ascii="Century Gothic" w:eastAsiaTheme="majorEastAsia" w:hAnsi="Century Gothic" w:cs="Segoe UI"/>
          <w:sz w:val="22"/>
          <w:szCs w:val="22"/>
        </w:rPr>
      </w:pPr>
    </w:p>
    <w:p w14:paraId="6A13AC41" w14:textId="48E20701" w:rsidR="00C6119C" w:rsidRPr="00C3340B" w:rsidRDefault="4F87B480" w:rsidP="4FBFB041">
      <w:pPr>
        <w:pStyle w:val="Heading4"/>
        <w:rPr>
          <w:rStyle w:val="eop"/>
          <w:rFonts w:ascii="Century Gothic" w:hAnsi="Century Gothic" w:cs="Segoe UI"/>
          <w:b/>
          <w:bCs/>
          <w:sz w:val="22"/>
          <w:szCs w:val="22"/>
        </w:rPr>
      </w:pPr>
      <w:r w:rsidRPr="00C3340B">
        <w:rPr>
          <w:rStyle w:val="eop"/>
          <w:rFonts w:ascii="Century Gothic" w:hAnsi="Century Gothic" w:cs="Segoe UI"/>
          <w:b/>
          <w:bCs/>
          <w:sz w:val="22"/>
          <w:szCs w:val="22"/>
        </w:rPr>
        <w:t>Project Extensions</w:t>
      </w:r>
    </w:p>
    <w:p w14:paraId="27376FFD" w14:textId="520CCE27" w:rsidR="00C6119C" w:rsidRDefault="4F87B480" w:rsidP="4FBFB041">
      <w:pPr>
        <w:pStyle w:val="paragraph"/>
        <w:spacing w:before="0" w:beforeAutospacing="0" w:after="0" w:afterAutospacing="0"/>
        <w:rPr>
          <w:rStyle w:val="eop"/>
          <w:rFonts w:ascii="Century Gothic" w:eastAsiaTheme="majorEastAsia" w:hAnsi="Century Gothic" w:cs="Segoe UI"/>
          <w:sz w:val="22"/>
          <w:szCs w:val="22"/>
        </w:rPr>
      </w:pPr>
      <w:r w:rsidRPr="4FBFB041">
        <w:rPr>
          <w:rStyle w:val="eop"/>
          <w:rFonts w:ascii="Century Gothic" w:eastAsiaTheme="majorEastAsia" w:hAnsi="Century Gothic" w:cs="Segoe UI"/>
          <w:sz w:val="22"/>
          <w:szCs w:val="22"/>
        </w:rPr>
        <w:t xml:space="preserve">Awardees are expected to complete the grant-funded project within the approved project period. If unforeseen circumstances arise and the awardee considers that an extension is needed to complete the project successfully, they must notify their project support team immediately. Extensions are approved on a case-by-case basis and approval depends on multiple factors including the need and reason for the request </w:t>
      </w:r>
      <w:r w:rsidRPr="4FBFB041">
        <w:rPr>
          <w:rStyle w:val="eop"/>
          <w:rFonts w:ascii="Century Gothic" w:eastAsiaTheme="majorEastAsia" w:hAnsi="Century Gothic" w:cs="Segoe UI"/>
          <w:sz w:val="22"/>
          <w:szCs w:val="22"/>
        </w:rPr>
        <w:lastRenderedPageBreak/>
        <w:t xml:space="preserve">and the amount of time remaining in the federal award period. Approval of extensions requests is not guaranteed. </w:t>
      </w:r>
    </w:p>
    <w:p w14:paraId="20458A31" w14:textId="77777777" w:rsidR="00C6119C" w:rsidRDefault="00C6119C" w:rsidP="4FBFB041">
      <w:pPr>
        <w:pStyle w:val="paragraph"/>
        <w:spacing w:before="0" w:beforeAutospacing="0" w:after="0" w:afterAutospacing="0"/>
        <w:rPr>
          <w:rStyle w:val="eop"/>
          <w:rFonts w:ascii="Century Gothic" w:eastAsiaTheme="majorEastAsia" w:hAnsi="Century Gothic" w:cs="Segoe UI"/>
          <w:sz w:val="22"/>
          <w:szCs w:val="22"/>
        </w:rPr>
      </w:pPr>
    </w:p>
    <w:p w14:paraId="77D96173" w14:textId="62E09D9D" w:rsidR="00C6119C" w:rsidRDefault="4F87B480" w:rsidP="4FBFB041">
      <w:pPr>
        <w:pStyle w:val="paragraph"/>
        <w:spacing w:before="0" w:beforeAutospacing="0" w:after="0" w:afterAutospacing="0"/>
        <w:rPr>
          <w:rFonts w:ascii="Segoe UI" w:hAnsi="Segoe UI" w:cs="Segoe UI"/>
          <w:sz w:val="22"/>
          <w:szCs w:val="22"/>
        </w:rPr>
      </w:pPr>
      <w:r w:rsidRPr="4FBFB041">
        <w:rPr>
          <w:rStyle w:val="eop"/>
          <w:rFonts w:ascii="Century Gothic" w:eastAsiaTheme="majorEastAsia" w:hAnsi="Century Gothic" w:cs="Segoe UI"/>
          <w:sz w:val="22"/>
          <w:szCs w:val="22"/>
        </w:rPr>
        <w:t>Extension requests must be submitted via the State Library’s grant management system. When requesting an extension, awardees are asked for the following information:</w:t>
      </w:r>
    </w:p>
    <w:p w14:paraId="75D49F19" w14:textId="786F785A" w:rsidR="00C6119C" w:rsidRDefault="4F87B480" w:rsidP="00A86F65">
      <w:pPr>
        <w:pStyle w:val="ListParagraph"/>
        <w:numPr>
          <w:ilvl w:val="0"/>
          <w:numId w:val="19"/>
        </w:numPr>
        <w:rPr>
          <w:rFonts w:ascii="Century Gothic" w:eastAsia="Century Gothic" w:hAnsi="Century Gothic" w:cs="Century Gothic"/>
          <w:sz w:val="22"/>
          <w:szCs w:val="22"/>
        </w:rPr>
      </w:pPr>
      <w:r w:rsidRPr="4FBFB041">
        <w:rPr>
          <w:rFonts w:ascii="Century Gothic" w:eastAsia="Century Gothic" w:hAnsi="Century Gothic" w:cs="Century Gothic"/>
          <w:sz w:val="22"/>
          <w:szCs w:val="22"/>
        </w:rPr>
        <w:t>Award number</w:t>
      </w:r>
    </w:p>
    <w:p w14:paraId="705D9701" w14:textId="48DFCF9E" w:rsidR="00C6119C" w:rsidRDefault="4F87B480" w:rsidP="00A86F65">
      <w:pPr>
        <w:pStyle w:val="ListParagraph"/>
        <w:numPr>
          <w:ilvl w:val="0"/>
          <w:numId w:val="19"/>
        </w:numPr>
        <w:rPr>
          <w:rFonts w:ascii="Century Gothic" w:eastAsia="Century Gothic" w:hAnsi="Century Gothic" w:cs="Century Gothic"/>
          <w:sz w:val="22"/>
          <w:szCs w:val="22"/>
        </w:rPr>
      </w:pPr>
      <w:r w:rsidRPr="4FBFB041">
        <w:rPr>
          <w:rFonts w:ascii="Century Gothic" w:eastAsia="Century Gothic" w:hAnsi="Century Gothic" w:cs="Century Gothic"/>
          <w:sz w:val="22"/>
          <w:szCs w:val="22"/>
        </w:rPr>
        <w:t>Organization name</w:t>
      </w:r>
    </w:p>
    <w:p w14:paraId="1D76CC54" w14:textId="5AA4B8FA" w:rsidR="00C6119C" w:rsidRDefault="4F87B480" w:rsidP="00A86F65">
      <w:pPr>
        <w:pStyle w:val="ListParagraph"/>
        <w:numPr>
          <w:ilvl w:val="0"/>
          <w:numId w:val="19"/>
        </w:numPr>
        <w:rPr>
          <w:rFonts w:ascii="Century Gothic" w:eastAsia="Century Gothic" w:hAnsi="Century Gothic" w:cs="Century Gothic"/>
          <w:sz w:val="22"/>
          <w:szCs w:val="22"/>
        </w:rPr>
      </w:pPr>
      <w:r w:rsidRPr="4FBFB041">
        <w:rPr>
          <w:rFonts w:ascii="Century Gothic" w:eastAsia="Century Gothic" w:hAnsi="Century Gothic" w:cs="Century Gothic"/>
          <w:sz w:val="22"/>
          <w:szCs w:val="22"/>
        </w:rPr>
        <w:t>Project title</w:t>
      </w:r>
    </w:p>
    <w:p w14:paraId="15F1905C" w14:textId="01CBB20E" w:rsidR="00C6119C" w:rsidRDefault="4F87B480" w:rsidP="00A86F65">
      <w:pPr>
        <w:pStyle w:val="ListParagraph"/>
        <w:numPr>
          <w:ilvl w:val="0"/>
          <w:numId w:val="19"/>
        </w:numPr>
        <w:rPr>
          <w:rFonts w:ascii="Century Gothic" w:eastAsia="Century Gothic" w:hAnsi="Century Gothic" w:cs="Century Gothic"/>
          <w:sz w:val="22"/>
          <w:szCs w:val="22"/>
        </w:rPr>
      </w:pPr>
      <w:r w:rsidRPr="4FBFB041">
        <w:rPr>
          <w:rFonts w:ascii="Century Gothic" w:eastAsia="Century Gothic" w:hAnsi="Century Gothic" w:cs="Century Gothic"/>
          <w:sz w:val="22"/>
          <w:szCs w:val="22"/>
        </w:rPr>
        <w:t>Requested project period end date</w:t>
      </w:r>
    </w:p>
    <w:p w14:paraId="28B289C2" w14:textId="546367CD" w:rsidR="00C6119C" w:rsidRDefault="4F87B480" w:rsidP="00A86F65">
      <w:pPr>
        <w:pStyle w:val="ListParagraph"/>
        <w:numPr>
          <w:ilvl w:val="0"/>
          <w:numId w:val="19"/>
        </w:numPr>
        <w:rPr>
          <w:rFonts w:ascii="Century Gothic" w:eastAsia="Century Gothic" w:hAnsi="Century Gothic" w:cs="Century Gothic"/>
          <w:sz w:val="22"/>
          <w:szCs w:val="22"/>
        </w:rPr>
      </w:pPr>
      <w:r w:rsidRPr="4FBFB041">
        <w:rPr>
          <w:rFonts w:ascii="Century Gothic" w:eastAsia="Century Gothic" w:hAnsi="Century Gothic" w:cs="Century Gothic"/>
          <w:sz w:val="22"/>
          <w:szCs w:val="22"/>
        </w:rPr>
        <w:t>Requested final reporting deadline</w:t>
      </w:r>
    </w:p>
    <w:p w14:paraId="7951E68D" w14:textId="7FE1B909" w:rsidR="00C6119C" w:rsidRDefault="4F87B480" w:rsidP="00A86F65">
      <w:pPr>
        <w:pStyle w:val="ListParagraph"/>
        <w:numPr>
          <w:ilvl w:val="0"/>
          <w:numId w:val="19"/>
        </w:numPr>
        <w:rPr>
          <w:rFonts w:ascii="Century Gothic" w:eastAsia="Century Gothic" w:hAnsi="Century Gothic" w:cs="Century Gothic"/>
          <w:sz w:val="22"/>
          <w:szCs w:val="22"/>
        </w:rPr>
      </w:pPr>
      <w:r w:rsidRPr="4FBFB041">
        <w:rPr>
          <w:rFonts w:ascii="Century Gothic" w:eastAsia="Century Gothic" w:hAnsi="Century Gothic" w:cs="Century Gothic"/>
          <w:sz w:val="22"/>
          <w:szCs w:val="22"/>
        </w:rPr>
        <w:t>Reason/justification for extension</w:t>
      </w:r>
      <w:r w:rsidR="00C6119C">
        <w:tab/>
      </w:r>
    </w:p>
    <w:p w14:paraId="4501A2F3" w14:textId="77777777" w:rsidR="00C6119C" w:rsidRDefault="00C6119C" w:rsidP="4FBFB041">
      <w:pPr>
        <w:pStyle w:val="ListParagraph"/>
        <w:rPr>
          <w:rFonts w:ascii="Century Gothic" w:eastAsia="Century Gothic" w:hAnsi="Century Gothic" w:cs="Century Gothic"/>
          <w:sz w:val="22"/>
          <w:szCs w:val="22"/>
        </w:rPr>
      </w:pPr>
    </w:p>
    <w:p w14:paraId="7BC760EC" w14:textId="1E5E191A" w:rsidR="00C6119C" w:rsidRPr="00C3340B" w:rsidRDefault="4F87B480" w:rsidP="4FBFB041">
      <w:pPr>
        <w:pStyle w:val="Heading4"/>
        <w:rPr>
          <w:b/>
          <w:bCs/>
        </w:rPr>
      </w:pPr>
      <w:r w:rsidRPr="00C3340B">
        <w:rPr>
          <w:rFonts w:ascii="Century Gothic" w:eastAsia="Century Gothic" w:hAnsi="Century Gothic" w:cs="Century Gothic"/>
          <w:b/>
          <w:bCs/>
          <w:sz w:val="22"/>
          <w:szCs w:val="22"/>
        </w:rPr>
        <w:t>Project Cancellation</w:t>
      </w:r>
    </w:p>
    <w:p w14:paraId="5DCAD7C8" w14:textId="6C21036D" w:rsidR="00C6119C" w:rsidRDefault="4F87B480">
      <w:r w:rsidRPr="20FF7DA8">
        <w:rPr>
          <w:rFonts w:ascii="Century Gothic" w:eastAsia="Century Gothic" w:hAnsi="Century Gothic" w:cs="Century Gothic"/>
          <w:sz w:val="22"/>
          <w:szCs w:val="22"/>
        </w:rPr>
        <w:t xml:space="preserve">If the grant-funded project cannot be implemented or completed, for any reason, the awardee </w:t>
      </w:r>
      <w:r w:rsidRPr="20FF7DA8">
        <w:rPr>
          <w:rFonts w:ascii="Century Gothic" w:eastAsia="Century Gothic" w:hAnsi="Century Gothic" w:cs="Century Gothic"/>
          <w:i/>
          <w:iCs/>
          <w:sz w:val="22"/>
          <w:szCs w:val="22"/>
          <w:u w:val="single"/>
        </w:rPr>
        <w:t>must</w:t>
      </w:r>
      <w:r w:rsidRPr="20FF7DA8">
        <w:rPr>
          <w:rFonts w:ascii="Century Gothic" w:eastAsia="Century Gothic" w:hAnsi="Century Gothic" w:cs="Century Gothic"/>
          <w:sz w:val="22"/>
          <w:szCs w:val="22"/>
        </w:rPr>
        <w:t xml:space="preserve"> notify their project support team </w:t>
      </w:r>
      <w:r w:rsidRPr="20FF7DA8">
        <w:rPr>
          <w:rFonts w:ascii="Century Gothic" w:eastAsia="Century Gothic" w:hAnsi="Century Gothic" w:cs="Century Gothic"/>
          <w:i/>
          <w:iCs/>
          <w:sz w:val="22"/>
          <w:szCs w:val="22"/>
          <w:u w:val="single"/>
        </w:rPr>
        <w:t>immediately</w:t>
      </w:r>
      <w:r w:rsidRPr="20FF7DA8">
        <w:rPr>
          <w:rFonts w:ascii="Century Gothic" w:eastAsia="Century Gothic" w:hAnsi="Century Gothic" w:cs="Century Gothic"/>
          <w:sz w:val="22"/>
          <w:szCs w:val="22"/>
        </w:rPr>
        <w:t>.</w:t>
      </w:r>
    </w:p>
    <w:p w14:paraId="4D0E3D52" w14:textId="7B9EC4E2" w:rsidR="00C6119C" w:rsidRPr="005C5C76" w:rsidRDefault="6339E4CF">
      <w:pPr>
        <w:rPr>
          <w:rFonts w:ascii="Century Gothic" w:hAnsi="Century Gothic"/>
          <w:sz w:val="22"/>
          <w:szCs w:val="22"/>
        </w:rPr>
      </w:pPr>
      <w:r w:rsidRPr="009367BB">
        <w:rPr>
          <w:rFonts w:ascii="Century Gothic" w:eastAsia="Century Gothic" w:hAnsi="Century Gothic" w:cs="Century Gothic"/>
          <w:b/>
          <w:bCs/>
          <w:sz w:val="22"/>
          <w:szCs w:val="22"/>
        </w:rPr>
        <w:t xml:space="preserve"> </w:t>
      </w:r>
    </w:p>
    <w:p w14:paraId="6775D3D7" w14:textId="1D8A98A8" w:rsidR="00AE4A57" w:rsidRPr="0026277C" w:rsidRDefault="6339E4CF" w:rsidP="0026277C">
      <w:pPr>
        <w:pStyle w:val="Heading3"/>
        <w:rPr>
          <w:rFonts w:ascii="Century Gothic" w:eastAsia="Century Gothic" w:hAnsi="Century Gothic" w:cs="Century Gothic"/>
          <w:color w:val="1F3763"/>
        </w:rPr>
      </w:pPr>
      <w:bookmarkStart w:id="40" w:name="_Toc139550157"/>
      <w:r w:rsidRPr="5C36D43E">
        <w:rPr>
          <w:rFonts w:ascii="Century Gothic" w:eastAsia="Century Gothic" w:hAnsi="Century Gothic" w:cs="Century Gothic"/>
          <w:color w:val="1F3763"/>
        </w:rPr>
        <w:t>Acknowledgment/Recognition Requirements</w:t>
      </w:r>
      <w:bookmarkEnd w:id="40"/>
    </w:p>
    <w:p w14:paraId="4CE1E8FC" w14:textId="292F4B7A" w:rsidR="0084590B" w:rsidRDefault="00AE7473" w:rsidP="0084590B">
      <w:r w:rsidRPr="00AE7473">
        <w:rPr>
          <w:rFonts w:ascii="Century Gothic" w:eastAsia="Calibri" w:hAnsi="Century Gothic" w:cs="Calibri"/>
          <w:b/>
          <w:bCs/>
          <w:sz w:val="22"/>
          <w:szCs w:val="22"/>
        </w:rPr>
        <w:t>LSTA awardees are required to acknowledge IMLS and the State Library</w:t>
      </w:r>
      <w:r>
        <w:rPr>
          <w:rFonts w:ascii="Century Gothic" w:eastAsia="Calibri" w:hAnsi="Century Gothic" w:cs="Calibri"/>
          <w:sz w:val="22"/>
          <w:szCs w:val="22"/>
        </w:rPr>
        <w:t xml:space="preserve"> on all p</w:t>
      </w:r>
      <w:r w:rsidRPr="00AE7473">
        <w:rPr>
          <w:rFonts w:ascii="Century Gothic" w:eastAsia="Calibri" w:hAnsi="Century Gothic" w:cs="Calibri"/>
          <w:sz w:val="22"/>
          <w:szCs w:val="22"/>
        </w:rPr>
        <w:t>ublications and information releases about an LSTA</w:t>
      </w:r>
      <w:r w:rsidR="001C3530">
        <w:rPr>
          <w:rFonts w:ascii="Century Gothic" w:eastAsia="Calibri" w:hAnsi="Century Gothic" w:cs="Calibri"/>
          <w:sz w:val="22"/>
          <w:szCs w:val="22"/>
        </w:rPr>
        <w:t>-funded</w:t>
      </w:r>
      <w:r w:rsidRPr="00AE7473">
        <w:rPr>
          <w:rFonts w:ascii="Century Gothic" w:eastAsia="Calibri" w:hAnsi="Century Gothic" w:cs="Calibri"/>
          <w:sz w:val="22"/>
          <w:szCs w:val="22"/>
        </w:rPr>
        <w:t xml:space="preserve"> project, as well as</w:t>
      </w:r>
      <w:r w:rsidR="001C3530">
        <w:rPr>
          <w:rFonts w:ascii="Century Gothic" w:eastAsia="Calibri" w:hAnsi="Century Gothic" w:cs="Calibri"/>
          <w:sz w:val="22"/>
          <w:szCs w:val="22"/>
        </w:rPr>
        <w:t xml:space="preserve"> materials produced as part of</w:t>
      </w:r>
      <w:r w:rsidRPr="00AE7473">
        <w:rPr>
          <w:rFonts w:ascii="Century Gothic" w:eastAsia="Calibri" w:hAnsi="Century Gothic" w:cs="Calibri"/>
          <w:sz w:val="22"/>
          <w:szCs w:val="22"/>
        </w:rPr>
        <w:t xml:space="preserve"> LSTA</w:t>
      </w:r>
      <w:r w:rsidR="001C3530">
        <w:rPr>
          <w:rFonts w:ascii="Century Gothic" w:eastAsia="Calibri" w:hAnsi="Century Gothic" w:cs="Calibri"/>
          <w:sz w:val="22"/>
          <w:szCs w:val="22"/>
        </w:rPr>
        <w:t>-funded projects</w:t>
      </w:r>
      <w:r w:rsidRPr="00AE7473">
        <w:rPr>
          <w:rFonts w:ascii="Century Gothic" w:eastAsia="Calibri" w:hAnsi="Century Gothic" w:cs="Calibri"/>
          <w:sz w:val="22"/>
          <w:szCs w:val="22"/>
        </w:rPr>
        <w:t xml:space="preserve"> (e.g. project websites, toolkits, outreach materials, etc.)</w:t>
      </w:r>
      <w:r>
        <w:rPr>
          <w:rFonts w:ascii="Century Gothic" w:eastAsia="Calibri" w:hAnsi="Century Gothic" w:cs="Calibri"/>
          <w:sz w:val="22"/>
          <w:szCs w:val="22"/>
        </w:rPr>
        <w:t xml:space="preserve">. </w:t>
      </w:r>
      <w:r w:rsidR="00A53DD2" w:rsidRPr="5C36D43E">
        <w:rPr>
          <w:rFonts w:ascii="Century Gothic" w:eastAsia="Century Gothic" w:hAnsi="Century Gothic" w:cs="Century Gothic"/>
          <w:color w:val="000000" w:themeColor="text1"/>
          <w:sz w:val="22"/>
          <w:szCs w:val="22"/>
        </w:rPr>
        <w:t xml:space="preserve">As part of the </w:t>
      </w:r>
      <w:r w:rsidR="003B25BB">
        <w:rPr>
          <w:rFonts w:ascii="Century Gothic" w:eastAsia="Century Gothic" w:hAnsi="Century Gothic" w:cs="Century Gothic"/>
          <w:color w:val="000000" w:themeColor="text1"/>
          <w:sz w:val="22"/>
          <w:szCs w:val="22"/>
        </w:rPr>
        <w:t>project publicity</w:t>
      </w:r>
      <w:r w:rsidR="00A53DD2" w:rsidRPr="5C36D43E">
        <w:rPr>
          <w:rFonts w:ascii="Century Gothic" w:eastAsia="Century Gothic" w:hAnsi="Century Gothic" w:cs="Century Gothic"/>
          <w:color w:val="000000" w:themeColor="text1"/>
          <w:sz w:val="22"/>
          <w:szCs w:val="22"/>
        </w:rPr>
        <w:t xml:space="preserve">, </w:t>
      </w:r>
      <w:r w:rsidR="00AF2C41">
        <w:rPr>
          <w:rFonts w:ascii="Century Gothic" w:eastAsia="Century Gothic" w:hAnsi="Century Gothic" w:cs="Century Gothic"/>
          <w:color w:val="000000" w:themeColor="text1"/>
          <w:sz w:val="22"/>
          <w:szCs w:val="22"/>
        </w:rPr>
        <w:t>awardees</w:t>
      </w:r>
      <w:r w:rsidR="00AF2C41" w:rsidRPr="5C36D43E">
        <w:rPr>
          <w:rFonts w:ascii="Century Gothic" w:eastAsia="Century Gothic" w:hAnsi="Century Gothic" w:cs="Century Gothic"/>
          <w:color w:val="000000" w:themeColor="text1"/>
          <w:sz w:val="22"/>
          <w:szCs w:val="22"/>
        </w:rPr>
        <w:t xml:space="preserve"> </w:t>
      </w:r>
      <w:r w:rsidR="00A53DD2" w:rsidRPr="5C36D43E">
        <w:rPr>
          <w:rFonts w:ascii="Century Gothic" w:eastAsia="Century Gothic" w:hAnsi="Century Gothic" w:cs="Century Gothic"/>
          <w:color w:val="000000" w:themeColor="text1"/>
          <w:sz w:val="22"/>
          <w:szCs w:val="22"/>
        </w:rPr>
        <w:t xml:space="preserve">are encouraged to use newspaper articles, op-ed pieces, radio and TV interviews, website links, tweets, and other social media activities to extend the impact of </w:t>
      </w:r>
      <w:r w:rsidR="00AF2C41">
        <w:rPr>
          <w:rFonts w:ascii="Century Gothic" w:eastAsia="Century Gothic" w:hAnsi="Century Gothic" w:cs="Century Gothic"/>
          <w:color w:val="000000" w:themeColor="text1"/>
          <w:sz w:val="22"/>
          <w:szCs w:val="22"/>
        </w:rPr>
        <w:t>thei</w:t>
      </w:r>
      <w:r w:rsidR="00AF2C41" w:rsidRPr="5C36D43E">
        <w:rPr>
          <w:rFonts w:ascii="Century Gothic" w:eastAsia="Century Gothic" w:hAnsi="Century Gothic" w:cs="Century Gothic"/>
          <w:color w:val="000000" w:themeColor="text1"/>
          <w:sz w:val="22"/>
          <w:szCs w:val="22"/>
        </w:rPr>
        <w:t xml:space="preserve">r </w:t>
      </w:r>
      <w:r w:rsidR="00A53DD2" w:rsidRPr="5C36D43E">
        <w:rPr>
          <w:rFonts w:ascii="Century Gothic" w:eastAsia="Century Gothic" w:hAnsi="Century Gothic" w:cs="Century Gothic"/>
          <w:color w:val="000000" w:themeColor="text1"/>
          <w:sz w:val="22"/>
          <w:szCs w:val="22"/>
        </w:rPr>
        <w:t xml:space="preserve">effort. </w:t>
      </w:r>
    </w:p>
    <w:p w14:paraId="1F73622B" w14:textId="77777777" w:rsidR="00A53DD2" w:rsidRDefault="00A53DD2" w:rsidP="00AE7473">
      <w:pPr>
        <w:rPr>
          <w:rFonts w:ascii="Century Gothic" w:eastAsia="Century Gothic" w:hAnsi="Century Gothic" w:cs="Century Gothic"/>
          <w:color w:val="000000" w:themeColor="text1"/>
          <w:sz w:val="22"/>
          <w:szCs w:val="22"/>
        </w:rPr>
      </w:pPr>
    </w:p>
    <w:p w14:paraId="5EE7B552" w14:textId="1F7AFED9" w:rsidR="00AE7473" w:rsidRPr="00AE7473" w:rsidRDefault="00AE7473" w:rsidP="00AE7473">
      <w:pPr>
        <w:rPr>
          <w:rFonts w:ascii="Century Gothic" w:eastAsia="Calibri" w:hAnsi="Century Gothic" w:cs="Calibri"/>
          <w:sz w:val="22"/>
          <w:szCs w:val="22"/>
        </w:rPr>
      </w:pPr>
      <w:r>
        <w:rPr>
          <w:rFonts w:ascii="Century Gothic" w:eastAsia="Calibri" w:hAnsi="Century Gothic" w:cs="Calibri"/>
          <w:sz w:val="22"/>
          <w:szCs w:val="22"/>
        </w:rPr>
        <w:t xml:space="preserve">An </w:t>
      </w:r>
      <w:r w:rsidRPr="00AE7473">
        <w:rPr>
          <w:rFonts w:ascii="Century Gothic" w:eastAsia="Calibri" w:hAnsi="Century Gothic" w:cs="Calibri"/>
          <w:sz w:val="22"/>
          <w:szCs w:val="22"/>
        </w:rPr>
        <w:t xml:space="preserve">appropriate </w:t>
      </w:r>
      <w:r w:rsidR="00A53DD2">
        <w:rPr>
          <w:rFonts w:ascii="Century Gothic" w:eastAsia="Calibri" w:hAnsi="Century Gothic" w:cs="Calibri"/>
          <w:sz w:val="22"/>
          <w:szCs w:val="22"/>
        </w:rPr>
        <w:t xml:space="preserve">acknowledgement </w:t>
      </w:r>
      <w:r w:rsidRPr="00AE7473">
        <w:rPr>
          <w:rFonts w:ascii="Century Gothic" w:eastAsia="Calibri" w:hAnsi="Century Gothic" w:cs="Calibri"/>
          <w:sz w:val="22"/>
          <w:szCs w:val="22"/>
        </w:rPr>
        <w:t>statement is:</w:t>
      </w:r>
    </w:p>
    <w:p w14:paraId="7A23E90C" w14:textId="77777777" w:rsidR="00AE7473" w:rsidRPr="00AE7473" w:rsidRDefault="00AE7473" w:rsidP="00AE7473">
      <w:pPr>
        <w:rPr>
          <w:rFonts w:ascii="Century Gothic" w:eastAsia="Calibri" w:hAnsi="Century Gothic" w:cs="Calibri"/>
          <w:sz w:val="22"/>
          <w:szCs w:val="22"/>
        </w:rPr>
      </w:pPr>
    </w:p>
    <w:p w14:paraId="4EB05E88" w14:textId="77777777" w:rsidR="00AE7473" w:rsidRPr="005B05C6" w:rsidRDefault="00AE7473" w:rsidP="00A86F65">
      <w:pPr>
        <w:pStyle w:val="ListParagraph"/>
        <w:numPr>
          <w:ilvl w:val="0"/>
          <w:numId w:val="22"/>
        </w:numPr>
        <w:rPr>
          <w:rFonts w:ascii="Century Gothic" w:eastAsia="Calibri" w:hAnsi="Century Gothic" w:cs="Calibri"/>
          <w:i/>
          <w:iCs/>
          <w:sz w:val="22"/>
          <w:szCs w:val="22"/>
        </w:rPr>
      </w:pPr>
      <w:r w:rsidRPr="005B05C6">
        <w:rPr>
          <w:rFonts w:ascii="Century Gothic" w:eastAsia="Calibri" w:hAnsi="Century Gothic" w:cs="Calibri"/>
          <w:i/>
          <w:iCs/>
          <w:sz w:val="22"/>
          <w:szCs w:val="22"/>
        </w:rPr>
        <w:t>This [publication/project] is supported in whole or in part by the U.S. Institute of Museum and Library Services under the provisions of the Library Services and Technology Act, administered in California by the State Librarian.</w:t>
      </w:r>
    </w:p>
    <w:p w14:paraId="5F2753E8" w14:textId="77777777" w:rsidR="00AE7473" w:rsidRPr="00AE7473" w:rsidRDefault="00AE7473" w:rsidP="00AE7473">
      <w:pPr>
        <w:rPr>
          <w:rFonts w:ascii="Century Gothic" w:eastAsia="Calibri" w:hAnsi="Century Gothic" w:cs="Calibri"/>
          <w:sz w:val="22"/>
          <w:szCs w:val="22"/>
        </w:rPr>
      </w:pPr>
    </w:p>
    <w:p w14:paraId="02CAD695" w14:textId="77777777" w:rsidR="00AE7473" w:rsidRPr="005B05C6" w:rsidRDefault="00AE7473" w:rsidP="00A86F65">
      <w:pPr>
        <w:pStyle w:val="ListParagraph"/>
        <w:numPr>
          <w:ilvl w:val="0"/>
          <w:numId w:val="22"/>
        </w:numPr>
        <w:rPr>
          <w:rFonts w:ascii="Century Gothic" w:eastAsia="Calibri" w:hAnsi="Century Gothic" w:cs="Calibri"/>
          <w:i/>
          <w:iCs/>
          <w:sz w:val="22"/>
          <w:szCs w:val="22"/>
        </w:rPr>
      </w:pPr>
      <w:r w:rsidRPr="005B05C6">
        <w:rPr>
          <w:rFonts w:ascii="Century Gothic" w:eastAsia="Calibri" w:hAnsi="Century Gothic" w:cs="Calibri"/>
          <w:i/>
          <w:iCs/>
          <w:sz w:val="22"/>
          <w:szCs w:val="22"/>
        </w:rPr>
        <w:t>Esta [publicación / proyecto] es apoyada en su totalidad o en parte por el Instituto de Servicios de Museos y Bibliotecas de EE. UU. según las provisiones del acta de Servicios y Tecnología de Bibliotecas, administrada en California por el Bibliotecario del Estado.</w:t>
      </w:r>
    </w:p>
    <w:p w14:paraId="3A96C9CD" w14:textId="77777777" w:rsidR="00AE7473" w:rsidRPr="00AE7473" w:rsidRDefault="00AE7473" w:rsidP="00AE7473">
      <w:pPr>
        <w:rPr>
          <w:rFonts w:ascii="Century Gothic" w:eastAsia="Calibri" w:hAnsi="Century Gothic" w:cs="Calibri"/>
          <w:sz w:val="22"/>
          <w:szCs w:val="22"/>
        </w:rPr>
      </w:pPr>
    </w:p>
    <w:p w14:paraId="45C895BE" w14:textId="77777777" w:rsidR="00AE7473" w:rsidRPr="00AE7473" w:rsidRDefault="00AE7473" w:rsidP="00AE7473">
      <w:pPr>
        <w:rPr>
          <w:rFonts w:ascii="Century Gothic" w:eastAsia="Calibri" w:hAnsi="Century Gothic" w:cs="Calibri"/>
          <w:sz w:val="22"/>
          <w:szCs w:val="22"/>
        </w:rPr>
      </w:pPr>
      <w:r w:rsidRPr="00AE7473">
        <w:rPr>
          <w:rFonts w:ascii="Century Gothic" w:eastAsia="Calibri" w:hAnsi="Century Gothic" w:cs="Calibri"/>
          <w:sz w:val="22"/>
          <w:szCs w:val="22"/>
        </w:rPr>
        <w:t>As appropriate, this disclaimer should be added:</w:t>
      </w:r>
    </w:p>
    <w:p w14:paraId="3B256374" w14:textId="77777777" w:rsidR="00AE7473" w:rsidRPr="00AE7473" w:rsidRDefault="00AE7473" w:rsidP="00AE7473">
      <w:pPr>
        <w:rPr>
          <w:rFonts w:ascii="Century Gothic" w:eastAsia="Calibri" w:hAnsi="Century Gothic" w:cs="Calibri"/>
          <w:sz w:val="22"/>
          <w:szCs w:val="22"/>
        </w:rPr>
      </w:pPr>
    </w:p>
    <w:p w14:paraId="24653348" w14:textId="77777777" w:rsidR="00AE7473" w:rsidRPr="005B05C6" w:rsidRDefault="00AE7473" w:rsidP="00A86F65">
      <w:pPr>
        <w:pStyle w:val="ListParagraph"/>
        <w:numPr>
          <w:ilvl w:val="0"/>
          <w:numId w:val="23"/>
        </w:numPr>
        <w:rPr>
          <w:rFonts w:ascii="Century Gothic" w:eastAsia="Calibri" w:hAnsi="Century Gothic" w:cs="Calibri"/>
          <w:i/>
          <w:iCs/>
          <w:sz w:val="22"/>
          <w:szCs w:val="22"/>
        </w:rPr>
      </w:pPr>
      <w:r w:rsidRPr="005B05C6">
        <w:rPr>
          <w:rFonts w:ascii="Century Gothic" w:eastAsia="Calibri" w:hAnsi="Century Gothic" w:cs="Calibri"/>
          <w:i/>
          <w:iCs/>
          <w:sz w:val="22"/>
          <w:szCs w:val="22"/>
        </w:rPr>
        <w:t>The opinions expressed herein do not necessarily reflect the position or policy of the U.S. Institute of Museum and Library Services or the California State Library, and no official endorsement by the U.S. Institute of Museum and Library Services or the California State Library should be inferred.</w:t>
      </w:r>
    </w:p>
    <w:p w14:paraId="596D1856" w14:textId="77777777" w:rsidR="00AE7473" w:rsidRPr="00AE7473" w:rsidRDefault="00AE7473" w:rsidP="00AE7473">
      <w:pPr>
        <w:rPr>
          <w:rFonts w:ascii="Century Gothic" w:eastAsia="Calibri" w:hAnsi="Century Gothic" w:cs="Calibri"/>
          <w:sz w:val="22"/>
          <w:szCs w:val="22"/>
        </w:rPr>
      </w:pPr>
    </w:p>
    <w:p w14:paraId="160D3C41" w14:textId="494B8A83" w:rsidR="00C6119C" w:rsidRPr="005B05C6" w:rsidRDefault="00AE7473" w:rsidP="00A86F65">
      <w:pPr>
        <w:pStyle w:val="ListParagraph"/>
        <w:numPr>
          <w:ilvl w:val="0"/>
          <w:numId w:val="23"/>
        </w:numPr>
        <w:rPr>
          <w:rFonts w:ascii="Century Gothic" w:eastAsia="Century Gothic" w:hAnsi="Century Gothic" w:cs="Century Gothic"/>
          <w:i/>
          <w:iCs/>
          <w:color w:val="000000" w:themeColor="text1"/>
          <w:sz w:val="22"/>
          <w:szCs w:val="22"/>
        </w:rPr>
      </w:pPr>
      <w:r w:rsidRPr="005B05C6">
        <w:rPr>
          <w:rFonts w:ascii="Century Gothic" w:eastAsia="Calibri" w:hAnsi="Century Gothic" w:cs="Calibri"/>
          <w:i/>
          <w:iCs/>
          <w:sz w:val="22"/>
          <w:szCs w:val="22"/>
        </w:rPr>
        <w:t>Las opiniones expresadas en este documento no reflejan necesariamente la posición ni póliza del Instituto de Servicios de Museos y Bibliotecas de los EE. UU. o la Biblioteca Estatal de California, como tampoco infiere ningún respaldo oficial por parte del Instituto de Servicios de Museos y Bibliotecas de los EE. UU. o la Biblioteca Estatal de California.</w:t>
      </w:r>
      <w:r w:rsidR="6339E4CF" w:rsidRPr="005B05C6">
        <w:rPr>
          <w:rFonts w:ascii="Century Gothic" w:eastAsia="Century Gothic" w:hAnsi="Century Gothic" w:cs="Century Gothic"/>
          <w:i/>
          <w:iCs/>
          <w:color w:val="000000" w:themeColor="text1"/>
          <w:sz w:val="22"/>
          <w:szCs w:val="22"/>
        </w:rPr>
        <w:t xml:space="preserve"> </w:t>
      </w:r>
    </w:p>
    <w:p w14:paraId="742D70F8" w14:textId="77777777" w:rsidR="00AE4A57" w:rsidRDefault="00AE4A57" w:rsidP="00AE4A57">
      <w:pPr>
        <w:rPr>
          <w:rFonts w:ascii="Century Gothic" w:eastAsia="Century Gothic" w:hAnsi="Century Gothic" w:cs="Century Gothic"/>
          <w:i/>
          <w:iCs/>
          <w:color w:val="000000" w:themeColor="text1"/>
          <w:sz w:val="22"/>
          <w:szCs w:val="22"/>
        </w:rPr>
      </w:pPr>
    </w:p>
    <w:p w14:paraId="31DE2A14" w14:textId="0B4D121E" w:rsidR="00AE4A57" w:rsidRDefault="00AE4A57" w:rsidP="00AE4A57">
      <w:pPr>
        <w:rPr>
          <w:rFonts w:ascii="Century Gothic" w:eastAsia="Century Gothic" w:hAnsi="Century Gothic" w:cs="Century Gothic"/>
          <w:color w:val="000000" w:themeColor="text1"/>
          <w:sz w:val="22"/>
          <w:szCs w:val="22"/>
        </w:rPr>
      </w:pPr>
      <w:r>
        <w:rPr>
          <w:rFonts w:ascii="Century Gothic" w:eastAsia="Century Gothic" w:hAnsi="Century Gothic" w:cs="Century Gothic"/>
          <w:color w:val="000000" w:themeColor="text1"/>
          <w:sz w:val="22"/>
          <w:szCs w:val="22"/>
        </w:rPr>
        <w:t>IMLS acknowledgement resources:</w:t>
      </w:r>
    </w:p>
    <w:p w14:paraId="19876A9F" w14:textId="1C03DAC2" w:rsidR="00AE4A57" w:rsidRPr="00AE4A57" w:rsidRDefault="0005224E" w:rsidP="00A86F65">
      <w:pPr>
        <w:pStyle w:val="ListParagraph"/>
        <w:numPr>
          <w:ilvl w:val="0"/>
          <w:numId w:val="20"/>
        </w:numPr>
        <w:rPr>
          <w:rFonts w:ascii="Century Gothic" w:eastAsia="Century Gothic" w:hAnsi="Century Gothic" w:cs="Century Gothic"/>
          <w:color w:val="000000" w:themeColor="text1"/>
          <w:sz w:val="22"/>
          <w:szCs w:val="22"/>
        </w:rPr>
      </w:pPr>
      <w:hyperlink r:id="rId45" w:history="1">
        <w:r w:rsidR="00AE4A57" w:rsidRPr="00AE4A57">
          <w:rPr>
            <w:rStyle w:val="Hyperlink"/>
            <w:rFonts w:ascii="Century Gothic" w:eastAsia="Century Gothic" w:hAnsi="Century Gothic" w:cs="Century Gothic"/>
            <w:sz w:val="22"/>
            <w:szCs w:val="22"/>
          </w:rPr>
          <w:t>IMLS Acknowledgement Requirements and Communication Kit</w:t>
        </w:r>
      </w:hyperlink>
    </w:p>
    <w:p w14:paraId="1A31B7DA" w14:textId="02B8F03C" w:rsidR="00A53DD2" w:rsidRPr="00AE4A57" w:rsidRDefault="0005224E" w:rsidP="00A86F65">
      <w:pPr>
        <w:pStyle w:val="ListParagraph"/>
        <w:numPr>
          <w:ilvl w:val="0"/>
          <w:numId w:val="20"/>
        </w:numPr>
      </w:pPr>
      <w:hyperlink r:id="rId46" w:history="1">
        <w:r w:rsidR="00AE4A57" w:rsidRPr="00AE4A57">
          <w:rPr>
            <w:rStyle w:val="Hyperlink"/>
            <w:rFonts w:ascii="Century Gothic" w:eastAsia="Century Gothic" w:hAnsi="Century Gothic" w:cs="Century Gothic"/>
            <w:sz w:val="22"/>
            <w:szCs w:val="22"/>
          </w:rPr>
          <w:t>IMLS Logos</w:t>
        </w:r>
      </w:hyperlink>
      <w:r w:rsidR="00AE4A57" w:rsidRPr="00AE4A57">
        <w:rPr>
          <w:rFonts w:ascii="Century Gothic" w:eastAsia="Century Gothic" w:hAnsi="Century Gothic" w:cs="Century Gothic"/>
          <w:color w:val="000000" w:themeColor="text1"/>
          <w:sz w:val="22"/>
          <w:szCs w:val="22"/>
        </w:rPr>
        <w:t xml:space="preserve"> (if using an IMLS logo, </w:t>
      </w:r>
      <w:r w:rsidR="00AF2C41">
        <w:rPr>
          <w:rFonts w:ascii="Century Gothic" w:eastAsia="Century Gothic" w:hAnsi="Century Gothic" w:cs="Century Gothic"/>
          <w:color w:val="000000" w:themeColor="text1"/>
          <w:sz w:val="22"/>
          <w:szCs w:val="22"/>
        </w:rPr>
        <w:t xml:space="preserve">awardees </w:t>
      </w:r>
      <w:r w:rsidR="00AE4A57">
        <w:rPr>
          <w:rFonts w:ascii="Century Gothic" w:eastAsia="Century Gothic" w:hAnsi="Century Gothic" w:cs="Century Gothic"/>
          <w:color w:val="000000" w:themeColor="text1"/>
          <w:sz w:val="22"/>
          <w:szCs w:val="22"/>
        </w:rPr>
        <w:t>must</w:t>
      </w:r>
      <w:r w:rsidR="00AE4A57" w:rsidRPr="00AE4A57">
        <w:rPr>
          <w:rFonts w:ascii="Century Gothic" w:eastAsia="Century Gothic" w:hAnsi="Century Gothic" w:cs="Century Gothic"/>
          <w:color w:val="000000" w:themeColor="text1"/>
          <w:sz w:val="22"/>
          <w:szCs w:val="22"/>
        </w:rPr>
        <w:t xml:space="preserve"> adhere to the </w:t>
      </w:r>
      <w:hyperlink r:id="rId47" w:history="1">
        <w:r w:rsidR="00AE4A57" w:rsidRPr="00AE4A57">
          <w:rPr>
            <w:rStyle w:val="Hyperlink"/>
            <w:rFonts w:ascii="Century Gothic" w:eastAsia="Century Gothic" w:hAnsi="Century Gothic" w:cs="Century Gothic"/>
            <w:sz w:val="22"/>
            <w:szCs w:val="22"/>
          </w:rPr>
          <w:t>IMLS Logo Standards Guide</w:t>
        </w:r>
      </w:hyperlink>
      <w:r w:rsidR="00AE4A57" w:rsidRPr="00AE4A57">
        <w:rPr>
          <w:rFonts w:ascii="Century Gothic" w:eastAsia="Century Gothic" w:hAnsi="Century Gothic" w:cs="Century Gothic"/>
          <w:color w:val="000000" w:themeColor="text1"/>
          <w:sz w:val="22"/>
          <w:szCs w:val="22"/>
        </w:rPr>
        <w:t>)</w:t>
      </w:r>
    </w:p>
    <w:p w14:paraId="643F75AD" w14:textId="071027BF" w:rsidR="00C6119C" w:rsidRDefault="00C6119C"/>
    <w:p w14:paraId="46C20480" w14:textId="1B51741F" w:rsidR="0084590B" w:rsidRDefault="001C3530" w:rsidP="0084590B">
      <w:pPr>
        <w:spacing w:line="257" w:lineRule="auto"/>
        <w:rPr>
          <w:rFonts w:ascii="Century Gothic" w:eastAsia="Century Gothic" w:hAnsi="Century Gothic" w:cs="Century Gothic"/>
          <w:sz w:val="22"/>
          <w:szCs w:val="22"/>
        </w:rPr>
      </w:pPr>
      <w:r>
        <w:rPr>
          <w:rFonts w:ascii="Century Gothic" w:eastAsia="Century Gothic" w:hAnsi="Century Gothic" w:cs="Century Gothic"/>
          <w:sz w:val="22"/>
          <w:szCs w:val="22"/>
        </w:rPr>
        <w:t>Where possible, a</w:t>
      </w:r>
      <w:r w:rsidR="6CA9E250" w:rsidRPr="41A22B8F">
        <w:rPr>
          <w:rFonts w:ascii="Century Gothic" w:eastAsia="Century Gothic" w:hAnsi="Century Gothic" w:cs="Century Gothic"/>
          <w:sz w:val="22"/>
          <w:szCs w:val="22"/>
        </w:rPr>
        <w:t xml:space="preserve">wardees </w:t>
      </w:r>
      <w:r>
        <w:rPr>
          <w:rFonts w:ascii="Century Gothic" w:eastAsia="Century Gothic" w:hAnsi="Century Gothic" w:cs="Century Gothic"/>
          <w:sz w:val="22"/>
          <w:szCs w:val="22"/>
        </w:rPr>
        <w:t>should</w:t>
      </w:r>
      <w:r w:rsidR="6CA9E250" w:rsidRPr="41A22B8F">
        <w:rPr>
          <w:rFonts w:ascii="Century Gothic" w:eastAsia="Century Gothic" w:hAnsi="Century Gothic" w:cs="Century Gothic"/>
          <w:sz w:val="22"/>
          <w:szCs w:val="22"/>
        </w:rPr>
        <w:t xml:space="preserve"> place </w:t>
      </w:r>
      <w:r w:rsidR="0084590B" w:rsidRPr="5C36D43E">
        <w:rPr>
          <w:rFonts w:ascii="Century Gothic" w:eastAsia="Century Gothic" w:hAnsi="Century Gothic" w:cs="Century Gothic"/>
          <w:sz w:val="22"/>
          <w:szCs w:val="22"/>
        </w:rPr>
        <w:t xml:space="preserve">the </w:t>
      </w:r>
      <w:r w:rsidR="00374DEE">
        <w:rPr>
          <w:rFonts w:ascii="Century Gothic" w:eastAsia="Century Gothic" w:hAnsi="Century Gothic" w:cs="Century Gothic"/>
          <w:sz w:val="22"/>
          <w:szCs w:val="22"/>
        </w:rPr>
        <w:t xml:space="preserve">IMLS and </w:t>
      </w:r>
      <w:r w:rsidR="0084590B" w:rsidRPr="5C36D43E">
        <w:rPr>
          <w:rFonts w:ascii="Century Gothic" w:eastAsia="Century Gothic" w:hAnsi="Century Gothic" w:cs="Century Gothic"/>
          <w:sz w:val="22"/>
          <w:szCs w:val="22"/>
        </w:rPr>
        <w:t>California State Library logo</w:t>
      </w:r>
      <w:r w:rsidR="00374DEE">
        <w:rPr>
          <w:rFonts w:ascii="Century Gothic" w:eastAsia="Century Gothic" w:hAnsi="Century Gothic" w:cs="Century Gothic"/>
          <w:sz w:val="22"/>
          <w:szCs w:val="22"/>
        </w:rPr>
        <w:t>s</w:t>
      </w:r>
      <w:r w:rsidR="002A93B4" w:rsidRPr="41A22B8F">
        <w:rPr>
          <w:rFonts w:ascii="Century Gothic" w:eastAsia="Century Gothic" w:hAnsi="Century Gothic" w:cs="Century Gothic"/>
          <w:sz w:val="22"/>
          <w:szCs w:val="22"/>
        </w:rPr>
        <w:t xml:space="preserve"> on any publication, vehicle wrap, or promotional material along with the above statement(s). </w:t>
      </w:r>
      <w:r w:rsidR="00465CA5">
        <w:rPr>
          <w:rFonts w:ascii="Century Gothic" w:eastAsia="Century Gothic" w:hAnsi="Century Gothic" w:cs="Century Gothic"/>
          <w:sz w:val="22"/>
          <w:szCs w:val="22"/>
        </w:rPr>
        <w:t xml:space="preserve">The project support team can provide the current State Library logo as needed. </w:t>
      </w:r>
      <w:r w:rsidR="00D14702">
        <w:rPr>
          <w:rFonts w:ascii="Century Gothic" w:eastAsia="Century Gothic" w:hAnsi="Century Gothic" w:cs="Century Gothic"/>
          <w:sz w:val="22"/>
          <w:szCs w:val="22"/>
        </w:rPr>
        <w:t>Awardees should contact their project support team if they are unable to include the logo</w:t>
      </w:r>
      <w:r w:rsidR="00374DEE">
        <w:rPr>
          <w:rFonts w:ascii="Century Gothic" w:eastAsia="Century Gothic" w:hAnsi="Century Gothic" w:cs="Century Gothic"/>
          <w:sz w:val="22"/>
          <w:szCs w:val="22"/>
        </w:rPr>
        <w:t>s</w:t>
      </w:r>
      <w:r w:rsidR="00D14702">
        <w:rPr>
          <w:rFonts w:ascii="Century Gothic" w:eastAsia="Century Gothic" w:hAnsi="Century Gothic" w:cs="Century Gothic"/>
          <w:sz w:val="22"/>
          <w:szCs w:val="22"/>
        </w:rPr>
        <w:t xml:space="preserve">. </w:t>
      </w:r>
    </w:p>
    <w:p w14:paraId="3379125B" w14:textId="77777777" w:rsidR="0084590B" w:rsidRDefault="0084590B" w:rsidP="0084590B">
      <w:pPr>
        <w:spacing w:line="257" w:lineRule="auto"/>
        <w:rPr>
          <w:rFonts w:ascii="Century Gothic" w:eastAsia="Century Gothic" w:hAnsi="Century Gothic" w:cs="Century Gothic"/>
          <w:sz w:val="22"/>
          <w:szCs w:val="22"/>
        </w:rPr>
      </w:pPr>
    </w:p>
    <w:p w14:paraId="407A5A64" w14:textId="30A521C1" w:rsidR="00C6119C" w:rsidRPr="001025FC" w:rsidRDefault="0084590B" w:rsidP="001025FC">
      <w:pPr>
        <w:spacing w:line="257" w:lineRule="auto"/>
        <w:rPr>
          <w:rFonts w:ascii="Century Gothic" w:eastAsia="Century Gothic" w:hAnsi="Century Gothic" w:cs="Century Gothic"/>
          <w:sz w:val="22"/>
          <w:szCs w:val="22"/>
        </w:rPr>
      </w:pPr>
      <w:r w:rsidRPr="77E143D9">
        <w:rPr>
          <w:rFonts w:ascii="Century Gothic" w:eastAsia="Century Gothic" w:hAnsi="Century Gothic" w:cs="Century Gothic"/>
          <w:sz w:val="22"/>
          <w:szCs w:val="22"/>
        </w:rPr>
        <w:t xml:space="preserve">Digital photos are a great way to document </w:t>
      </w:r>
      <w:r w:rsidR="00D14702" w:rsidRPr="77E143D9">
        <w:rPr>
          <w:rFonts w:ascii="Century Gothic" w:eastAsia="Century Gothic" w:hAnsi="Century Gothic" w:cs="Century Gothic"/>
          <w:sz w:val="22"/>
          <w:szCs w:val="22"/>
        </w:rPr>
        <w:t>funded projects</w:t>
      </w:r>
      <w:r w:rsidRPr="77E143D9">
        <w:rPr>
          <w:rFonts w:ascii="Century Gothic" w:eastAsia="Century Gothic" w:hAnsi="Century Gothic" w:cs="Century Gothic"/>
          <w:sz w:val="22"/>
          <w:szCs w:val="22"/>
        </w:rPr>
        <w:t xml:space="preserve">. </w:t>
      </w:r>
      <w:r w:rsidR="00D14702" w:rsidRPr="77E143D9">
        <w:rPr>
          <w:rFonts w:ascii="Century Gothic" w:eastAsia="Century Gothic" w:hAnsi="Century Gothic" w:cs="Century Gothic"/>
          <w:sz w:val="22"/>
          <w:szCs w:val="22"/>
        </w:rPr>
        <w:t>Awardees should follow local procedures when obtaining photo releases from the public. Only photos for which a release has been obtained should be submitted to the State Library. Awardees</w:t>
      </w:r>
      <w:r w:rsidRPr="77E143D9">
        <w:rPr>
          <w:rFonts w:ascii="Century Gothic" w:eastAsia="Century Gothic" w:hAnsi="Century Gothic" w:cs="Century Gothic"/>
          <w:sz w:val="22"/>
          <w:szCs w:val="22"/>
        </w:rPr>
        <w:t xml:space="preserve"> may use </w:t>
      </w:r>
      <w:r w:rsidR="00D14702" w:rsidRPr="77E143D9">
        <w:rPr>
          <w:rFonts w:ascii="Century Gothic" w:eastAsia="Century Gothic" w:hAnsi="Century Gothic" w:cs="Century Gothic"/>
          <w:sz w:val="22"/>
          <w:szCs w:val="22"/>
        </w:rPr>
        <w:t>their</w:t>
      </w:r>
      <w:r w:rsidRPr="77E143D9">
        <w:rPr>
          <w:rFonts w:ascii="Century Gothic" w:eastAsia="Century Gothic" w:hAnsi="Century Gothic" w:cs="Century Gothic"/>
          <w:sz w:val="22"/>
          <w:szCs w:val="22"/>
        </w:rPr>
        <w:t xml:space="preserve"> library’s photo release form or contact </w:t>
      </w:r>
      <w:r w:rsidR="00D14702" w:rsidRPr="77E143D9">
        <w:rPr>
          <w:rFonts w:ascii="Century Gothic" w:eastAsia="Century Gothic" w:hAnsi="Century Gothic" w:cs="Century Gothic"/>
          <w:sz w:val="22"/>
          <w:szCs w:val="22"/>
        </w:rPr>
        <w:t>their</w:t>
      </w:r>
      <w:r w:rsidRPr="77E143D9">
        <w:rPr>
          <w:rFonts w:ascii="Century Gothic" w:eastAsia="Century Gothic" w:hAnsi="Century Gothic" w:cs="Century Gothic"/>
          <w:sz w:val="22"/>
          <w:szCs w:val="22"/>
        </w:rPr>
        <w:t xml:space="preserve"> </w:t>
      </w:r>
      <w:r w:rsidR="00465CA5" w:rsidRPr="77E143D9">
        <w:rPr>
          <w:rFonts w:ascii="Century Gothic" w:eastAsia="Century Gothic" w:hAnsi="Century Gothic" w:cs="Century Gothic"/>
          <w:sz w:val="22"/>
          <w:szCs w:val="22"/>
        </w:rPr>
        <w:t>project support team</w:t>
      </w:r>
      <w:r w:rsidRPr="77E143D9">
        <w:rPr>
          <w:rFonts w:ascii="Century Gothic" w:eastAsia="Century Gothic" w:hAnsi="Century Gothic" w:cs="Century Gothic"/>
          <w:sz w:val="22"/>
          <w:szCs w:val="22"/>
        </w:rPr>
        <w:t xml:space="preserve"> for the </w:t>
      </w:r>
      <w:r w:rsidR="00D14702" w:rsidRPr="77E143D9">
        <w:rPr>
          <w:rFonts w:ascii="Century Gothic" w:eastAsia="Century Gothic" w:hAnsi="Century Gothic" w:cs="Century Gothic"/>
          <w:sz w:val="22"/>
          <w:szCs w:val="22"/>
        </w:rPr>
        <w:t xml:space="preserve">State Library </w:t>
      </w:r>
      <w:r w:rsidRPr="77E143D9">
        <w:rPr>
          <w:rFonts w:ascii="Century Gothic" w:eastAsia="Century Gothic" w:hAnsi="Century Gothic" w:cs="Century Gothic"/>
          <w:sz w:val="22"/>
          <w:szCs w:val="22"/>
        </w:rPr>
        <w:t>form.</w:t>
      </w:r>
    </w:p>
    <w:p w14:paraId="15165B15" w14:textId="723D1E1D" w:rsidR="20FF7DA8" w:rsidRDefault="20FF7DA8" w:rsidP="20FF7DA8">
      <w:pPr>
        <w:rPr>
          <w:rFonts w:ascii="Century Gothic" w:eastAsia="Century Gothic" w:hAnsi="Century Gothic" w:cs="Century Gothic"/>
          <w:sz w:val="22"/>
          <w:szCs w:val="22"/>
        </w:rPr>
      </w:pPr>
    </w:p>
    <w:p w14:paraId="7D4F3D66" w14:textId="1CBE2D9E" w:rsidR="1946FE17" w:rsidRDefault="1946FE17" w:rsidP="20FF7DA8">
      <w:pPr>
        <w:pStyle w:val="Heading3"/>
        <w:rPr>
          <w:rFonts w:ascii="Century Gothic" w:eastAsia="Century Gothic" w:hAnsi="Century Gothic" w:cs="Century Gothic"/>
          <w:color w:val="1F3763"/>
        </w:rPr>
      </w:pPr>
      <w:bookmarkStart w:id="41" w:name="_Toc139550158"/>
      <w:r w:rsidRPr="20FF7DA8">
        <w:rPr>
          <w:rFonts w:ascii="Century Gothic" w:eastAsia="Century Gothic" w:hAnsi="Century Gothic" w:cs="Century Gothic"/>
          <w:color w:val="1F3763"/>
        </w:rPr>
        <w:t>Accessibility</w:t>
      </w:r>
      <w:bookmarkEnd w:id="41"/>
    </w:p>
    <w:p w14:paraId="54A375FA" w14:textId="4639DE30" w:rsidR="1946FE17" w:rsidRDefault="1946FE17" w:rsidP="20FF7DA8">
      <w:pPr>
        <w:rPr>
          <w:rFonts w:ascii="Century Gothic" w:eastAsia="Century Gothic" w:hAnsi="Century Gothic" w:cs="Century Gothic"/>
          <w:color w:val="111111"/>
          <w:sz w:val="22"/>
          <w:szCs w:val="22"/>
        </w:rPr>
      </w:pPr>
      <w:r w:rsidRPr="20FF7DA8">
        <w:rPr>
          <w:rFonts w:ascii="Century Gothic" w:eastAsia="Century Gothic" w:hAnsi="Century Gothic" w:cs="Century Gothic"/>
          <w:color w:val="000000" w:themeColor="text1"/>
          <w:sz w:val="22"/>
          <w:szCs w:val="22"/>
        </w:rPr>
        <w:t>The State is responsible for ensuring that public resources are accessible to both the general public and state employees, including persons with disabilities.  Awardees shall assist the State in meeting this responsibility.  Therefore, LSTA-funded project materials must meet the</w:t>
      </w:r>
      <w:r w:rsidRPr="20FF7DA8">
        <w:rPr>
          <w:rFonts w:ascii="Century Gothic" w:eastAsia="Century Gothic" w:hAnsi="Century Gothic" w:cs="Century Gothic"/>
          <w:b/>
          <w:bCs/>
          <w:color w:val="000000" w:themeColor="text1"/>
          <w:sz w:val="22"/>
          <w:szCs w:val="22"/>
        </w:rPr>
        <w:t xml:space="preserve"> </w:t>
      </w:r>
      <w:hyperlink r:id="rId48">
        <w:r w:rsidRPr="20FF7DA8">
          <w:rPr>
            <w:rFonts w:ascii="Century Gothic" w:eastAsia="Century Gothic" w:hAnsi="Century Gothic" w:cs="Century Gothic"/>
            <w:sz w:val="22"/>
            <w:szCs w:val="22"/>
          </w:rPr>
          <w:t>California Accessibility Standards</w:t>
        </w:r>
      </w:hyperlink>
      <w:r w:rsidRPr="20FF7DA8">
        <w:rPr>
          <w:rFonts w:ascii="Century Gothic" w:eastAsia="Century Gothic" w:hAnsi="Century Gothic" w:cs="Century Gothic"/>
          <w:b/>
          <w:bCs/>
          <w:color w:val="0563C1"/>
          <w:sz w:val="22"/>
          <w:szCs w:val="22"/>
          <w:u w:val="single"/>
        </w:rPr>
        <w:t>.</w:t>
      </w:r>
      <w:r w:rsidRPr="20FF7DA8">
        <w:rPr>
          <w:rFonts w:ascii="Century Gothic" w:eastAsia="Century Gothic" w:hAnsi="Century Gothic" w:cs="Century Gothic"/>
          <w:color w:val="0563C1"/>
          <w:sz w:val="22"/>
          <w:szCs w:val="22"/>
        </w:rPr>
        <w:t xml:space="preserve"> </w:t>
      </w:r>
      <w:r w:rsidRPr="20FF7DA8">
        <w:rPr>
          <w:rFonts w:ascii="Century Gothic" w:eastAsia="Century Gothic" w:hAnsi="Century Gothic" w:cs="Century Gothic"/>
          <w:color w:val="000000" w:themeColor="text1"/>
          <w:sz w:val="22"/>
          <w:szCs w:val="22"/>
        </w:rPr>
        <w:t>Additionally, all project materials designed, developed, and maintained shall be in compliance with the California Government Code, sections 7405 and 11135, a</w:t>
      </w:r>
      <w:r w:rsidRPr="20FF7DA8">
        <w:rPr>
          <w:rFonts w:ascii="Century Gothic" w:eastAsia="Century Gothic" w:hAnsi="Century Gothic" w:cs="Century Gothic"/>
          <w:color w:val="111111"/>
          <w:sz w:val="22"/>
          <w:szCs w:val="22"/>
        </w:rPr>
        <w:t xml:space="preserve">nd the Web Content Accessibility Guidelines 2.0, or a subsequent version, as published by the Web Accessibility Initiative of the World Wide Web Consortium at a minimum Level AA success criteria.  </w:t>
      </w:r>
    </w:p>
    <w:p w14:paraId="76F3F1D8" w14:textId="77777777" w:rsidR="20FF7DA8" w:rsidRDefault="20FF7DA8"/>
    <w:p w14:paraId="3B50768A" w14:textId="2AA52076" w:rsidR="1946FE17" w:rsidRDefault="1946FE17" w:rsidP="20FF7DA8">
      <w:pPr>
        <w:spacing w:line="257" w:lineRule="auto"/>
        <w:rPr>
          <w:rFonts w:ascii="Century Gothic" w:eastAsia="Century Gothic" w:hAnsi="Century Gothic" w:cs="Century Gothic"/>
          <w:color w:val="000000" w:themeColor="text1"/>
          <w:sz w:val="22"/>
          <w:szCs w:val="22"/>
        </w:rPr>
      </w:pPr>
      <w:r w:rsidRPr="20FF7DA8">
        <w:rPr>
          <w:rFonts w:ascii="Century Gothic" w:eastAsia="Century Gothic" w:hAnsi="Century Gothic" w:cs="Century Gothic"/>
          <w:color w:val="000000" w:themeColor="text1"/>
          <w:sz w:val="22"/>
          <w:szCs w:val="22"/>
        </w:rPr>
        <w:t xml:space="preserve">If for some reason project material is not generated to be in compliance to meet these standards, please still submit it to the State Library.  When submitting the material make sure to note that the material is not accessible by including “NOT ACCESSIBLE” in the file name. </w:t>
      </w:r>
    </w:p>
    <w:p w14:paraId="6951D20A" w14:textId="77777777" w:rsidR="20FF7DA8" w:rsidRDefault="20FF7DA8" w:rsidP="20FF7DA8">
      <w:pPr>
        <w:spacing w:line="257" w:lineRule="auto"/>
        <w:rPr>
          <w:rFonts w:ascii="Century Gothic" w:eastAsia="Century Gothic" w:hAnsi="Century Gothic" w:cs="Century Gothic"/>
          <w:color w:val="000000" w:themeColor="text1"/>
          <w:sz w:val="22"/>
          <w:szCs w:val="22"/>
        </w:rPr>
      </w:pPr>
    </w:p>
    <w:p w14:paraId="4D0887B4" w14:textId="6B7B9EB3" w:rsidR="1946FE17" w:rsidRDefault="1946FE17" w:rsidP="20FF7DA8">
      <w:pPr>
        <w:spacing w:line="257" w:lineRule="auto"/>
        <w:rPr>
          <w:rFonts w:ascii="Century Gothic" w:eastAsia="Century Gothic" w:hAnsi="Century Gothic" w:cs="Century Gothic"/>
          <w:i/>
          <w:iCs/>
          <w:color w:val="000000" w:themeColor="text1"/>
          <w:sz w:val="22"/>
          <w:szCs w:val="22"/>
        </w:rPr>
      </w:pPr>
      <w:r w:rsidRPr="20FF7DA8">
        <w:rPr>
          <w:rFonts w:ascii="Century Gothic" w:eastAsia="Century Gothic" w:hAnsi="Century Gothic" w:cs="Century Gothic"/>
          <w:sz w:val="22"/>
          <w:szCs w:val="22"/>
        </w:rPr>
        <w:t>The California State Library reserves the right to post project materials to its website that are in compliance with these standards.</w:t>
      </w:r>
      <w:r w:rsidRPr="20FF7DA8">
        <w:rPr>
          <w:rFonts w:ascii="Century Gothic" w:eastAsia="Century Gothic" w:hAnsi="Century Gothic" w:cs="Century Gothic"/>
          <w:i/>
          <w:iCs/>
          <w:color w:val="000000" w:themeColor="text1"/>
          <w:sz w:val="22"/>
          <w:szCs w:val="22"/>
        </w:rPr>
        <w:t xml:space="preserve"> </w:t>
      </w:r>
    </w:p>
    <w:p w14:paraId="7243E5C2" w14:textId="6E2D1A5F" w:rsidR="20FF7DA8" w:rsidRDefault="20FF7DA8" w:rsidP="20FF7DA8">
      <w:pPr>
        <w:spacing w:line="257" w:lineRule="auto"/>
        <w:rPr>
          <w:rFonts w:ascii="Century Gothic" w:eastAsia="Century Gothic" w:hAnsi="Century Gothic" w:cs="Century Gothic"/>
          <w:i/>
          <w:iCs/>
          <w:color w:val="000000" w:themeColor="text1"/>
          <w:sz w:val="22"/>
          <w:szCs w:val="22"/>
        </w:rPr>
      </w:pPr>
    </w:p>
    <w:p w14:paraId="4F22B00D" w14:textId="69C61C12" w:rsidR="1946FE17" w:rsidRDefault="1946FE17">
      <w:r w:rsidRPr="20FF7DA8">
        <w:rPr>
          <w:rFonts w:ascii="Century Gothic" w:eastAsia="Century Gothic" w:hAnsi="Century Gothic" w:cs="Century Gothic"/>
          <w:color w:val="000000" w:themeColor="text1"/>
          <w:sz w:val="22"/>
          <w:szCs w:val="22"/>
        </w:rPr>
        <w:t>Additional accessibility resources:</w:t>
      </w:r>
    </w:p>
    <w:p w14:paraId="4263AC16" w14:textId="34B5534C" w:rsidR="1946FE17" w:rsidRDefault="0005224E" w:rsidP="00A86F65">
      <w:pPr>
        <w:pStyle w:val="ListParagraph"/>
        <w:numPr>
          <w:ilvl w:val="0"/>
          <w:numId w:val="8"/>
        </w:numPr>
        <w:rPr>
          <w:rFonts w:ascii="Century Gothic" w:eastAsia="Calibri" w:hAnsi="Century Gothic" w:cs="Calibri"/>
          <w:color w:val="0563C1"/>
          <w:sz w:val="22"/>
          <w:szCs w:val="22"/>
          <w:u w:val="single"/>
        </w:rPr>
      </w:pPr>
      <w:hyperlink r:id="rId49">
        <w:r w:rsidR="1946FE17" w:rsidRPr="20FF7DA8">
          <w:rPr>
            <w:rFonts w:ascii="Century Gothic" w:eastAsia="Calibri" w:hAnsi="Century Gothic" w:cs="Calibri"/>
            <w:sz w:val="22"/>
            <w:szCs w:val="22"/>
          </w:rPr>
          <w:t>State of California’s Accessibility webpage</w:t>
        </w:r>
      </w:hyperlink>
    </w:p>
    <w:p w14:paraId="6D70504D" w14:textId="2D5361D9" w:rsidR="1946FE17" w:rsidRDefault="0005224E" w:rsidP="00A86F65">
      <w:pPr>
        <w:pStyle w:val="ListParagraph"/>
        <w:numPr>
          <w:ilvl w:val="0"/>
          <w:numId w:val="8"/>
        </w:numPr>
        <w:rPr>
          <w:rFonts w:ascii="Century Gothic" w:eastAsia="Calibri" w:hAnsi="Century Gothic" w:cs="Calibri"/>
          <w:color w:val="0563C1"/>
          <w:sz w:val="22"/>
          <w:szCs w:val="22"/>
          <w:u w:val="single"/>
        </w:rPr>
      </w:pPr>
      <w:hyperlink r:id="rId50">
        <w:r w:rsidR="1946FE17" w:rsidRPr="20FF7DA8">
          <w:rPr>
            <w:rFonts w:ascii="Century Gothic" w:eastAsia="Calibri" w:hAnsi="Century Gothic" w:cs="Calibri"/>
            <w:sz w:val="22"/>
            <w:szCs w:val="22"/>
          </w:rPr>
          <w:t>Americans with Disabilities Act Notice</w:t>
        </w:r>
      </w:hyperlink>
    </w:p>
    <w:p w14:paraId="0DFCD6F4" w14:textId="1A129D99" w:rsidR="1946FE17" w:rsidRDefault="0005224E" w:rsidP="00A86F65">
      <w:pPr>
        <w:pStyle w:val="ListParagraph"/>
        <w:numPr>
          <w:ilvl w:val="0"/>
          <w:numId w:val="8"/>
        </w:numPr>
        <w:rPr>
          <w:rFonts w:ascii="Century Gothic" w:eastAsia="Calibri" w:hAnsi="Century Gothic" w:cs="Calibri"/>
          <w:color w:val="0563C1"/>
          <w:sz w:val="22"/>
          <w:szCs w:val="22"/>
          <w:u w:val="single"/>
        </w:rPr>
      </w:pPr>
      <w:hyperlink r:id="rId51">
        <w:r w:rsidR="1946FE17" w:rsidRPr="20FF7DA8">
          <w:rPr>
            <w:rFonts w:ascii="Century Gothic" w:eastAsia="Calibri" w:hAnsi="Century Gothic" w:cs="Calibri"/>
            <w:sz w:val="22"/>
            <w:szCs w:val="22"/>
          </w:rPr>
          <w:t>California Commission on Disability Access</w:t>
        </w:r>
      </w:hyperlink>
    </w:p>
    <w:p w14:paraId="471FA982" w14:textId="72144E5A" w:rsidR="1946FE17" w:rsidRDefault="0005224E" w:rsidP="00A86F65">
      <w:pPr>
        <w:pStyle w:val="ListParagraph"/>
        <w:numPr>
          <w:ilvl w:val="0"/>
          <w:numId w:val="8"/>
        </w:numPr>
        <w:rPr>
          <w:rFonts w:ascii="Century Gothic" w:eastAsia="Calibri" w:hAnsi="Century Gothic" w:cs="Calibri"/>
          <w:color w:val="0563C1"/>
          <w:sz w:val="22"/>
          <w:szCs w:val="22"/>
          <w:u w:val="single"/>
        </w:rPr>
      </w:pPr>
      <w:hyperlink r:id="rId52">
        <w:r w:rsidR="1946FE17" w:rsidRPr="20FF7DA8">
          <w:rPr>
            <w:rFonts w:ascii="Century Gothic" w:eastAsia="Calibri" w:hAnsi="Century Gothic" w:cs="Calibri"/>
            <w:sz w:val="22"/>
            <w:szCs w:val="22"/>
          </w:rPr>
          <w:t>California Department of Rehabilitation</w:t>
        </w:r>
      </w:hyperlink>
    </w:p>
    <w:p w14:paraId="4CA7AB2A" w14:textId="3C184226" w:rsidR="1946FE17" w:rsidRDefault="0005224E" w:rsidP="00A86F65">
      <w:pPr>
        <w:pStyle w:val="ListParagraph"/>
        <w:numPr>
          <w:ilvl w:val="0"/>
          <w:numId w:val="8"/>
        </w:numPr>
        <w:rPr>
          <w:rFonts w:ascii="Century Gothic" w:eastAsia="Calibri" w:hAnsi="Century Gothic" w:cs="Calibri"/>
          <w:color w:val="0563C1"/>
          <w:sz w:val="22"/>
          <w:szCs w:val="22"/>
          <w:u w:val="single"/>
        </w:rPr>
      </w:pPr>
      <w:hyperlink r:id="rId53">
        <w:r w:rsidR="1946FE17" w:rsidRPr="20FF7DA8">
          <w:rPr>
            <w:rFonts w:ascii="Century Gothic" w:eastAsia="Calibri" w:hAnsi="Century Gothic" w:cs="Calibri"/>
            <w:sz w:val="22"/>
            <w:szCs w:val="22"/>
          </w:rPr>
          <w:t>U.S. Access Board</w:t>
        </w:r>
      </w:hyperlink>
    </w:p>
    <w:p w14:paraId="2FF16AE2" w14:textId="011D2C41" w:rsidR="00C6119C" w:rsidRDefault="6339E4CF">
      <w:r w:rsidRPr="5C36D43E">
        <w:rPr>
          <w:rFonts w:ascii="Century Gothic" w:eastAsia="Century Gothic" w:hAnsi="Century Gothic" w:cs="Century Gothic"/>
          <w:sz w:val="22"/>
          <w:szCs w:val="22"/>
        </w:rPr>
        <w:t xml:space="preserve"> </w:t>
      </w:r>
    </w:p>
    <w:p w14:paraId="714EC88B" w14:textId="77954C24" w:rsidR="00C6119C" w:rsidRDefault="6339E4CF" w:rsidP="5C36D43E">
      <w:pPr>
        <w:pStyle w:val="Heading3"/>
      </w:pPr>
      <w:bookmarkStart w:id="42" w:name="_Toc139550159"/>
      <w:r w:rsidRPr="5C36D43E">
        <w:rPr>
          <w:rFonts w:ascii="Century Gothic" w:eastAsia="Century Gothic" w:hAnsi="Century Gothic" w:cs="Century Gothic"/>
          <w:color w:val="1F3763"/>
        </w:rPr>
        <w:lastRenderedPageBreak/>
        <w:t>Accounting</w:t>
      </w:r>
      <w:bookmarkEnd w:id="42"/>
    </w:p>
    <w:p w14:paraId="607F2C1A" w14:textId="75D8D792" w:rsidR="00C6119C" w:rsidRDefault="6339E4CF">
      <w:r w:rsidRPr="5C36D43E">
        <w:rPr>
          <w:rFonts w:ascii="Century Gothic" w:eastAsia="Century Gothic" w:hAnsi="Century Gothic" w:cs="Century Gothic"/>
          <w:sz w:val="22"/>
          <w:szCs w:val="22"/>
        </w:rPr>
        <w:t xml:space="preserve">All </w:t>
      </w:r>
      <w:r w:rsidR="00C91635">
        <w:rPr>
          <w:rFonts w:ascii="Century Gothic" w:eastAsia="Century Gothic" w:hAnsi="Century Gothic" w:cs="Century Gothic"/>
          <w:sz w:val="22"/>
          <w:szCs w:val="22"/>
        </w:rPr>
        <w:t>awardee</w:t>
      </w:r>
      <w:r w:rsidRPr="5C36D43E">
        <w:rPr>
          <w:rFonts w:ascii="Century Gothic" w:eastAsia="Century Gothic" w:hAnsi="Century Gothic" w:cs="Century Gothic"/>
          <w:sz w:val="22"/>
          <w:szCs w:val="22"/>
        </w:rPr>
        <w:t xml:space="preserve">s, regardless of funding source, are required to use generally accepted accounting principles in documenting all grant expenditures and revenue (if applicable). </w:t>
      </w:r>
    </w:p>
    <w:p w14:paraId="56E6C911" w14:textId="76789846" w:rsidR="00C6119C" w:rsidRDefault="6339E4CF">
      <w:r w:rsidRPr="5C36D43E">
        <w:rPr>
          <w:rFonts w:ascii="Century Gothic" w:eastAsia="Century Gothic" w:hAnsi="Century Gothic" w:cs="Century Gothic"/>
          <w:sz w:val="22"/>
          <w:szCs w:val="22"/>
        </w:rPr>
        <w:t xml:space="preserve"> </w:t>
      </w:r>
    </w:p>
    <w:p w14:paraId="3F298922" w14:textId="587D99D5" w:rsidR="00C6119C" w:rsidRPr="005C5C76" w:rsidRDefault="6339E4CF">
      <w:r w:rsidRPr="77E143D9">
        <w:rPr>
          <w:rFonts w:ascii="Century Gothic" w:eastAsia="Century Gothic" w:hAnsi="Century Gothic" w:cs="Century Gothic"/>
          <w:sz w:val="22"/>
          <w:szCs w:val="22"/>
        </w:rPr>
        <w:t>Federally</w:t>
      </w:r>
      <w:r w:rsidR="007D541C">
        <w:rPr>
          <w:rFonts w:ascii="Century Gothic" w:eastAsia="Century Gothic" w:hAnsi="Century Gothic" w:cs="Century Gothic"/>
          <w:sz w:val="22"/>
          <w:szCs w:val="22"/>
        </w:rPr>
        <w:t>-</w:t>
      </w:r>
      <w:r w:rsidRPr="77E143D9">
        <w:rPr>
          <w:rFonts w:ascii="Century Gothic" w:eastAsia="Century Gothic" w:hAnsi="Century Gothic" w:cs="Century Gothic"/>
          <w:sz w:val="22"/>
          <w:szCs w:val="22"/>
        </w:rPr>
        <w:t>funded project</w:t>
      </w:r>
      <w:r w:rsidR="005C5C76" w:rsidRPr="77E143D9">
        <w:rPr>
          <w:rFonts w:ascii="Century Gothic" w:eastAsia="Century Gothic" w:hAnsi="Century Gothic" w:cs="Century Gothic"/>
          <w:sz w:val="22"/>
          <w:szCs w:val="22"/>
        </w:rPr>
        <w:t>s (LSTA)</w:t>
      </w:r>
      <w:r w:rsidRPr="77E143D9">
        <w:rPr>
          <w:rFonts w:ascii="Century Gothic" w:eastAsia="Century Gothic" w:hAnsi="Century Gothic" w:cs="Century Gothic"/>
          <w:sz w:val="22"/>
          <w:szCs w:val="22"/>
        </w:rPr>
        <w:t xml:space="preserve"> require that separate accounting be maintained in accordance with accepted standard accounting practices to ensure responsible project management and the ability to submit timely, accurate financial reports. If applicable, </w:t>
      </w:r>
      <w:r w:rsidR="005C5C76" w:rsidRPr="77E143D9">
        <w:rPr>
          <w:rFonts w:ascii="Century Gothic" w:eastAsia="Century Gothic" w:hAnsi="Century Gothic" w:cs="Century Gothic"/>
          <w:sz w:val="22"/>
          <w:szCs w:val="22"/>
        </w:rPr>
        <w:t>award</w:t>
      </w:r>
      <w:r w:rsidRPr="77E143D9">
        <w:rPr>
          <w:rFonts w:ascii="Century Gothic" w:eastAsia="Century Gothic" w:hAnsi="Century Gothic" w:cs="Century Gothic"/>
          <w:sz w:val="22"/>
          <w:szCs w:val="22"/>
        </w:rPr>
        <w:t xml:space="preserve">ees receiving revenue such as workshop fees must also maintain separate income accounts. Furthermore, if </w:t>
      </w:r>
      <w:r w:rsidR="005C5C76" w:rsidRPr="77E143D9">
        <w:rPr>
          <w:rFonts w:ascii="Century Gothic" w:eastAsia="Century Gothic" w:hAnsi="Century Gothic" w:cs="Century Gothic"/>
          <w:sz w:val="22"/>
          <w:szCs w:val="22"/>
        </w:rPr>
        <w:t>an awardee</w:t>
      </w:r>
      <w:r w:rsidRPr="77E143D9">
        <w:rPr>
          <w:rFonts w:ascii="Century Gothic" w:eastAsia="Century Gothic" w:hAnsi="Century Gothic" w:cs="Century Gothic"/>
          <w:sz w:val="22"/>
          <w:szCs w:val="22"/>
        </w:rPr>
        <w:t xml:space="preserve"> receives more than one grant, a separate line item in the </w:t>
      </w:r>
      <w:r w:rsidR="005C5C76" w:rsidRPr="77E143D9">
        <w:rPr>
          <w:rFonts w:ascii="Century Gothic" w:eastAsia="Century Gothic" w:hAnsi="Century Gothic" w:cs="Century Gothic"/>
          <w:sz w:val="22"/>
          <w:szCs w:val="22"/>
        </w:rPr>
        <w:t>awarde</w:t>
      </w:r>
      <w:r w:rsidRPr="77E143D9">
        <w:rPr>
          <w:rFonts w:ascii="Century Gothic" w:eastAsia="Century Gothic" w:hAnsi="Century Gothic" w:cs="Century Gothic"/>
          <w:sz w:val="22"/>
          <w:szCs w:val="22"/>
        </w:rPr>
        <w:t xml:space="preserve">e organization’s budget must be established for auditing purposes for each grant. Funds must be administered by the </w:t>
      </w:r>
      <w:r w:rsidR="005C5C76" w:rsidRPr="77E143D9">
        <w:rPr>
          <w:rFonts w:ascii="Century Gothic" w:eastAsia="Century Gothic" w:hAnsi="Century Gothic" w:cs="Century Gothic"/>
          <w:sz w:val="22"/>
          <w:szCs w:val="22"/>
        </w:rPr>
        <w:t xml:space="preserve">awardee </w:t>
      </w:r>
      <w:r w:rsidRPr="77E143D9">
        <w:rPr>
          <w:rFonts w:ascii="Century Gothic" w:eastAsia="Century Gothic" w:hAnsi="Century Gothic" w:cs="Century Gothic"/>
          <w:sz w:val="22"/>
          <w:szCs w:val="22"/>
        </w:rPr>
        <w:t xml:space="preserve">identified in the </w:t>
      </w:r>
      <w:r w:rsidR="005C5C76" w:rsidRPr="77E143D9">
        <w:rPr>
          <w:rFonts w:ascii="Century Gothic" w:eastAsia="Century Gothic" w:hAnsi="Century Gothic" w:cs="Century Gothic"/>
          <w:sz w:val="22"/>
          <w:szCs w:val="22"/>
        </w:rPr>
        <w:t>award</w:t>
      </w:r>
      <w:r w:rsidRPr="77E143D9">
        <w:rPr>
          <w:rFonts w:ascii="Century Gothic" w:eastAsia="Century Gothic" w:hAnsi="Century Gothic" w:cs="Century Gothic"/>
          <w:sz w:val="22"/>
          <w:szCs w:val="22"/>
        </w:rPr>
        <w:t xml:space="preserve"> agreement.  </w:t>
      </w:r>
    </w:p>
    <w:p w14:paraId="72A9A3B3" w14:textId="795E4375" w:rsidR="00C6119C" w:rsidRDefault="6339E4CF">
      <w:r w:rsidRPr="5C36D43E">
        <w:rPr>
          <w:rFonts w:ascii="Century Gothic" w:eastAsia="Century Gothic" w:hAnsi="Century Gothic" w:cs="Century Gothic"/>
          <w:i/>
          <w:iCs/>
          <w:sz w:val="22"/>
          <w:szCs w:val="22"/>
        </w:rPr>
        <w:t xml:space="preserve"> </w:t>
      </w:r>
    </w:p>
    <w:p w14:paraId="0FD7E6E0" w14:textId="2059E1C9" w:rsidR="00C6119C" w:rsidRDefault="6339E4CF" w:rsidP="5C36D43E">
      <w:pPr>
        <w:pStyle w:val="Heading3"/>
      </w:pPr>
      <w:bookmarkStart w:id="43" w:name="_Toc139550160"/>
      <w:r w:rsidRPr="5C36D43E">
        <w:rPr>
          <w:rFonts w:ascii="Century Gothic" w:eastAsia="Century Gothic" w:hAnsi="Century Gothic" w:cs="Century Gothic"/>
          <w:color w:val="1F3763"/>
        </w:rPr>
        <w:t>Financial Claims Process</w:t>
      </w:r>
      <w:bookmarkEnd w:id="43"/>
      <w:r w:rsidRPr="5C36D43E">
        <w:rPr>
          <w:rFonts w:ascii="Century Gothic" w:eastAsia="Century Gothic" w:hAnsi="Century Gothic" w:cs="Century Gothic"/>
          <w:color w:val="1F3763"/>
        </w:rPr>
        <w:t xml:space="preserve"> </w:t>
      </w:r>
    </w:p>
    <w:p w14:paraId="49AB0A9B" w14:textId="2C4940BD" w:rsidR="00C6119C" w:rsidRDefault="6339E4CF">
      <w:r w:rsidRPr="77E143D9">
        <w:rPr>
          <w:rFonts w:ascii="Century Gothic" w:eastAsia="Century Gothic" w:hAnsi="Century Gothic" w:cs="Century Gothic"/>
          <w:sz w:val="22"/>
          <w:szCs w:val="22"/>
        </w:rPr>
        <w:t>Depending on the grant program, funds m</w:t>
      </w:r>
      <w:r w:rsidR="47509B1C" w:rsidRPr="77E143D9">
        <w:rPr>
          <w:rFonts w:ascii="Century Gothic" w:eastAsia="Century Gothic" w:hAnsi="Century Gothic" w:cs="Century Gothic"/>
          <w:sz w:val="22"/>
          <w:szCs w:val="22"/>
        </w:rPr>
        <w:t xml:space="preserve">ight </w:t>
      </w:r>
      <w:r w:rsidRPr="77E143D9">
        <w:rPr>
          <w:rFonts w:ascii="Century Gothic" w:eastAsia="Century Gothic" w:hAnsi="Century Gothic" w:cs="Century Gothic"/>
          <w:sz w:val="22"/>
          <w:szCs w:val="22"/>
        </w:rPr>
        <w:t xml:space="preserve">be disbursed as advances or reimbursements. </w:t>
      </w:r>
      <w:r w:rsidR="00D14702" w:rsidRPr="77E143D9">
        <w:rPr>
          <w:rFonts w:ascii="Century Gothic" w:eastAsia="Century Gothic" w:hAnsi="Century Gothic" w:cs="Century Gothic"/>
          <w:sz w:val="22"/>
          <w:szCs w:val="22"/>
        </w:rPr>
        <w:t>Awardees should refer to their</w:t>
      </w:r>
      <w:r w:rsidRPr="77E143D9">
        <w:rPr>
          <w:rFonts w:ascii="Century Gothic" w:eastAsia="Century Gothic" w:hAnsi="Century Gothic" w:cs="Century Gothic"/>
          <w:sz w:val="22"/>
          <w:szCs w:val="22"/>
        </w:rPr>
        <w:t xml:space="preserve"> </w:t>
      </w:r>
      <w:r w:rsidR="005C5C76" w:rsidRPr="77E143D9">
        <w:rPr>
          <w:rFonts w:ascii="Century Gothic" w:eastAsia="Century Gothic" w:hAnsi="Century Gothic" w:cs="Century Gothic"/>
          <w:sz w:val="22"/>
          <w:szCs w:val="22"/>
        </w:rPr>
        <w:t>award</w:t>
      </w:r>
      <w:r w:rsidRPr="77E143D9">
        <w:rPr>
          <w:rFonts w:ascii="Century Gothic" w:eastAsia="Century Gothic" w:hAnsi="Century Gothic" w:cs="Century Gothic"/>
          <w:sz w:val="22"/>
          <w:szCs w:val="22"/>
        </w:rPr>
        <w:t xml:space="preserve"> agreement to see which applies to </w:t>
      </w:r>
      <w:r w:rsidR="00D14702" w:rsidRPr="77E143D9">
        <w:rPr>
          <w:rFonts w:ascii="Century Gothic" w:eastAsia="Century Gothic" w:hAnsi="Century Gothic" w:cs="Century Gothic"/>
          <w:sz w:val="22"/>
          <w:szCs w:val="22"/>
        </w:rPr>
        <w:t>their project</w:t>
      </w:r>
      <w:r w:rsidRPr="77E143D9">
        <w:rPr>
          <w:rFonts w:ascii="Century Gothic" w:eastAsia="Century Gothic" w:hAnsi="Century Gothic" w:cs="Century Gothic"/>
          <w:sz w:val="22"/>
          <w:szCs w:val="22"/>
        </w:rPr>
        <w:t xml:space="preserve">. In order to request payment, </w:t>
      </w:r>
      <w:r w:rsidR="00D14702" w:rsidRPr="77E143D9">
        <w:rPr>
          <w:rFonts w:ascii="Century Gothic" w:eastAsia="Century Gothic" w:hAnsi="Century Gothic" w:cs="Century Gothic"/>
          <w:sz w:val="22"/>
          <w:szCs w:val="22"/>
        </w:rPr>
        <w:t>awardees must</w:t>
      </w:r>
      <w:r w:rsidRPr="77E143D9">
        <w:rPr>
          <w:rFonts w:ascii="Century Gothic" w:eastAsia="Century Gothic" w:hAnsi="Century Gothic" w:cs="Century Gothic"/>
          <w:sz w:val="22"/>
          <w:szCs w:val="22"/>
        </w:rPr>
        <w:t xml:space="preserve"> complete and submit a Financial Claim Form signed by the Authorized Representative for the </w:t>
      </w:r>
      <w:r w:rsidR="00C91635" w:rsidRPr="77E143D9">
        <w:rPr>
          <w:rFonts w:ascii="Century Gothic" w:eastAsia="Century Gothic" w:hAnsi="Century Gothic" w:cs="Century Gothic"/>
          <w:sz w:val="22"/>
          <w:szCs w:val="22"/>
        </w:rPr>
        <w:t>awardee</w:t>
      </w:r>
      <w:r w:rsidRPr="77E143D9">
        <w:rPr>
          <w:rFonts w:ascii="Century Gothic" w:eastAsia="Century Gothic" w:hAnsi="Century Gothic" w:cs="Century Gothic"/>
          <w:sz w:val="22"/>
          <w:szCs w:val="22"/>
        </w:rPr>
        <w:t xml:space="preserve"> organization. The initial Financial Claim Form will be included with the award packet.</w:t>
      </w:r>
    </w:p>
    <w:p w14:paraId="07F7DC39" w14:textId="0C351662" w:rsidR="00C6119C" w:rsidRDefault="6339E4CF">
      <w:r w:rsidRPr="5C36D43E">
        <w:rPr>
          <w:rFonts w:ascii="Century Gothic" w:eastAsia="Century Gothic" w:hAnsi="Century Gothic" w:cs="Century Gothic"/>
          <w:sz w:val="22"/>
          <w:szCs w:val="22"/>
        </w:rPr>
        <w:t xml:space="preserve"> </w:t>
      </w:r>
    </w:p>
    <w:p w14:paraId="49AFA512" w14:textId="393C4937" w:rsidR="6339E4CF" w:rsidRDefault="6339E4CF">
      <w:r w:rsidRPr="44EA1E7A">
        <w:rPr>
          <w:rFonts w:ascii="Century Gothic" w:eastAsia="Century Gothic" w:hAnsi="Century Gothic" w:cs="Century Gothic"/>
          <w:sz w:val="22"/>
          <w:szCs w:val="22"/>
        </w:rPr>
        <w:t xml:space="preserve">IMPORTANT: After a signed claim form has been received by </w:t>
      </w:r>
      <w:r w:rsidR="00D14702" w:rsidRPr="44EA1E7A">
        <w:rPr>
          <w:rFonts w:ascii="Century Gothic" w:eastAsia="Century Gothic" w:hAnsi="Century Gothic" w:cs="Century Gothic"/>
          <w:sz w:val="22"/>
          <w:szCs w:val="22"/>
        </w:rPr>
        <w:t>the State Library</w:t>
      </w:r>
      <w:r w:rsidRPr="44EA1E7A">
        <w:rPr>
          <w:rFonts w:ascii="Century Gothic" w:eastAsia="Century Gothic" w:hAnsi="Century Gothic" w:cs="Century Gothic"/>
          <w:sz w:val="22"/>
          <w:szCs w:val="22"/>
        </w:rPr>
        <w:t xml:space="preserve">, it may take approximately six to eight weeks to receive a grant disbursement, provided that the form was submitted without errors. By submitting an application for funding, </w:t>
      </w:r>
      <w:r w:rsidR="00C91635" w:rsidRPr="44EA1E7A">
        <w:rPr>
          <w:rFonts w:ascii="Century Gothic" w:eastAsia="Century Gothic" w:hAnsi="Century Gothic" w:cs="Century Gothic"/>
          <w:sz w:val="22"/>
          <w:szCs w:val="22"/>
        </w:rPr>
        <w:t>awardee</w:t>
      </w:r>
      <w:r w:rsidR="00D14702" w:rsidRPr="44EA1E7A">
        <w:rPr>
          <w:rFonts w:ascii="Century Gothic" w:eastAsia="Century Gothic" w:hAnsi="Century Gothic" w:cs="Century Gothic"/>
          <w:sz w:val="22"/>
          <w:szCs w:val="22"/>
        </w:rPr>
        <w:t xml:space="preserve">s </w:t>
      </w:r>
      <w:r w:rsidRPr="44EA1E7A">
        <w:rPr>
          <w:rFonts w:ascii="Century Gothic" w:eastAsia="Century Gothic" w:hAnsi="Century Gothic" w:cs="Century Gothic"/>
          <w:sz w:val="22"/>
          <w:szCs w:val="22"/>
        </w:rPr>
        <w:t xml:space="preserve">acknowledge </w:t>
      </w:r>
      <w:r w:rsidR="00D14702" w:rsidRPr="44EA1E7A">
        <w:rPr>
          <w:rFonts w:ascii="Century Gothic" w:eastAsia="Century Gothic" w:hAnsi="Century Gothic" w:cs="Century Gothic"/>
          <w:sz w:val="22"/>
          <w:szCs w:val="22"/>
        </w:rPr>
        <w:t>they</w:t>
      </w:r>
      <w:r w:rsidRPr="44EA1E7A">
        <w:rPr>
          <w:rFonts w:ascii="Century Gothic" w:eastAsia="Century Gothic" w:hAnsi="Century Gothic" w:cs="Century Gothic"/>
          <w:sz w:val="22"/>
          <w:szCs w:val="22"/>
        </w:rPr>
        <w:t xml:space="preserve"> are aware of this timeline, and confirm</w:t>
      </w:r>
      <w:r w:rsidR="007D7F1D" w:rsidRPr="44EA1E7A">
        <w:rPr>
          <w:rFonts w:ascii="Century Gothic" w:eastAsia="Century Gothic" w:hAnsi="Century Gothic" w:cs="Century Gothic"/>
          <w:sz w:val="22"/>
          <w:szCs w:val="22"/>
        </w:rPr>
        <w:t xml:space="preserve"> </w:t>
      </w:r>
      <w:r w:rsidR="00D14702" w:rsidRPr="44EA1E7A">
        <w:rPr>
          <w:rFonts w:ascii="Century Gothic" w:eastAsia="Century Gothic" w:hAnsi="Century Gothic" w:cs="Century Gothic"/>
          <w:sz w:val="22"/>
          <w:szCs w:val="22"/>
        </w:rPr>
        <w:t>they</w:t>
      </w:r>
      <w:r w:rsidRPr="44EA1E7A">
        <w:rPr>
          <w:rFonts w:ascii="Century Gothic" w:eastAsia="Century Gothic" w:hAnsi="Century Gothic" w:cs="Century Gothic"/>
          <w:sz w:val="22"/>
          <w:szCs w:val="22"/>
        </w:rPr>
        <w:t xml:space="preserve"> will be able to start and continue </w:t>
      </w:r>
      <w:r w:rsidR="00D14702" w:rsidRPr="44EA1E7A">
        <w:rPr>
          <w:rFonts w:ascii="Century Gothic" w:eastAsia="Century Gothic" w:hAnsi="Century Gothic" w:cs="Century Gothic"/>
          <w:sz w:val="22"/>
          <w:szCs w:val="22"/>
        </w:rPr>
        <w:t>their</w:t>
      </w:r>
      <w:r w:rsidRPr="44EA1E7A">
        <w:rPr>
          <w:rFonts w:ascii="Century Gothic" w:eastAsia="Century Gothic" w:hAnsi="Century Gothic" w:cs="Century Gothic"/>
          <w:sz w:val="22"/>
          <w:szCs w:val="22"/>
        </w:rPr>
        <w:t xml:space="preserve"> project, as needed, before grant funds arrive.   </w:t>
      </w:r>
    </w:p>
    <w:p w14:paraId="0305351D" w14:textId="4D83BFB8" w:rsidR="00C6119C" w:rsidRDefault="00C6119C"/>
    <w:p w14:paraId="42CE7DDC" w14:textId="201F5C04" w:rsidR="00C6119C" w:rsidRDefault="6339E4CF" w:rsidP="5C36D43E">
      <w:pPr>
        <w:pStyle w:val="Heading3"/>
      </w:pPr>
      <w:bookmarkStart w:id="44" w:name="_Toc139550161"/>
      <w:r w:rsidRPr="5C36D43E">
        <w:rPr>
          <w:rFonts w:ascii="Century Gothic" w:eastAsia="Century Gothic" w:hAnsi="Century Gothic" w:cs="Century Gothic"/>
          <w:color w:val="1F3763"/>
        </w:rPr>
        <w:t xml:space="preserve">Records Retention </w:t>
      </w:r>
      <w:r w:rsidR="00C91635">
        <w:rPr>
          <w:rFonts w:ascii="Century Gothic" w:eastAsia="Century Gothic" w:hAnsi="Century Gothic" w:cs="Century Gothic"/>
          <w:color w:val="1F3763"/>
        </w:rPr>
        <w:t xml:space="preserve">and </w:t>
      </w:r>
      <w:r w:rsidRPr="5C36D43E">
        <w:rPr>
          <w:rFonts w:ascii="Century Gothic" w:eastAsia="Century Gothic" w:hAnsi="Century Gothic" w:cs="Century Gothic"/>
          <w:color w:val="1F3763"/>
        </w:rPr>
        <w:t>Audits</w:t>
      </w:r>
      <w:bookmarkEnd w:id="44"/>
    </w:p>
    <w:p w14:paraId="0F316959" w14:textId="4D8D2795" w:rsidR="00023759" w:rsidRDefault="00023759">
      <w:pPr>
        <w:rPr>
          <w:rFonts w:ascii="Century Gothic" w:eastAsia="Century Gothic" w:hAnsi="Century Gothic" w:cs="Century Gothic"/>
          <w:sz w:val="22"/>
          <w:szCs w:val="22"/>
        </w:rPr>
      </w:pPr>
      <w:r w:rsidRPr="00023759">
        <w:rPr>
          <w:rFonts w:ascii="Century Gothic" w:eastAsia="Century Gothic" w:hAnsi="Century Gothic" w:cs="Century Gothic"/>
          <w:sz w:val="22"/>
          <w:szCs w:val="22"/>
        </w:rPr>
        <w:t>Per the Award Agreement and Certificat</w:t>
      </w:r>
      <w:r w:rsidR="00093AF7">
        <w:rPr>
          <w:rFonts w:ascii="Century Gothic" w:eastAsia="Century Gothic" w:hAnsi="Century Gothic" w:cs="Century Gothic"/>
          <w:sz w:val="22"/>
          <w:szCs w:val="22"/>
        </w:rPr>
        <w:t>ion</w:t>
      </w:r>
      <w:r w:rsidRPr="00023759">
        <w:rPr>
          <w:rFonts w:ascii="Century Gothic" w:eastAsia="Century Gothic" w:hAnsi="Century Gothic" w:cs="Century Gothic"/>
          <w:sz w:val="22"/>
          <w:szCs w:val="22"/>
        </w:rPr>
        <w:t xml:space="preserve"> of Compliance, </w:t>
      </w:r>
      <w:bookmarkStart w:id="45" w:name="_Hlk138220722"/>
      <w:r w:rsidRPr="003B25BB">
        <w:rPr>
          <w:rFonts w:ascii="Century Gothic" w:hAnsi="Century Gothic" w:cs="Times New Roman"/>
          <w:sz w:val="22"/>
          <w:szCs w:val="22"/>
        </w:rPr>
        <w:t xml:space="preserve">to meet federal and state requirements, </w:t>
      </w:r>
      <w:r>
        <w:rPr>
          <w:rFonts w:ascii="Century Gothic" w:hAnsi="Century Gothic" w:cs="Times New Roman"/>
          <w:sz w:val="22"/>
          <w:szCs w:val="22"/>
        </w:rPr>
        <w:t>awardee</w:t>
      </w:r>
      <w:r w:rsidRPr="003B25BB">
        <w:rPr>
          <w:rFonts w:ascii="Century Gothic" w:hAnsi="Century Gothic" w:cs="Times New Roman"/>
          <w:sz w:val="22"/>
          <w:szCs w:val="22"/>
        </w:rPr>
        <w:t xml:space="preserve"> agrees to maintain grant records for five years following the California State Library’s submission of the last expenditure report for the LSTA Five-Year Plan under which the award was issued, unless a longer period of records retention is stipulated, or until completion of any action and resolution of all issues which may arise as a result of any litigation, dispute, or audit, whichever is later.</w:t>
      </w:r>
      <w:r w:rsidRPr="00146E78">
        <w:rPr>
          <w:rFonts w:ascii="Century Gothic" w:hAnsi="Century Gothic" w:cs="Times New Roman"/>
        </w:rPr>
        <w:t xml:space="preserve"> </w:t>
      </w:r>
      <w:bookmarkEnd w:id="45"/>
      <w:r w:rsidR="6339E4CF" w:rsidRPr="5C36D43E">
        <w:rPr>
          <w:rFonts w:ascii="Century Gothic" w:eastAsia="Century Gothic" w:hAnsi="Century Gothic" w:cs="Century Gothic"/>
          <w:sz w:val="22"/>
          <w:szCs w:val="22"/>
        </w:rPr>
        <w:t xml:space="preserve"> </w:t>
      </w:r>
    </w:p>
    <w:p w14:paraId="784D7C3F" w14:textId="77777777" w:rsidR="00023759" w:rsidRDefault="00023759">
      <w:pPr>
        <w:rPr>
          <w:rFonts w:ascii="Century Gothic" w:eastAsia="Century Gothic" w:hAnsi="Century Gothic" w:cs="Century Gothic"/>
          <w:sz w:val="22"/>
          <w:szCs w:val="22"/>
        </w:rPr>
      </w:pPr>
    </w:p>
    <w:p w14:paraId="3B737D76" w14:textId="0C83ED7A" w:rsidR="00C6119C" w:rsidRDefault="00023759">
      <w:r>
        <w:rPr>
          <w:rFonts w:ascii="Century Gothic" w:eastAsia="Century Gothic" w:hAnsi="Century Gothic" w:cs="Century Gothic"/>
          <w:sz w:val="22"/>
          <w:szCs w:val="22"/>
        </w:rPr>
        <w:t>Awardees should see</w:t>
      </w:r>
      <w:r w:rsidR="0041110E">
        <w:rPr>
          <w:rFonts w:ascii="Century Gothic" w:eastAsia="Century Gothic" w:hAnsi="Century Gothic" w:cs="Century Gothic"/>
          <w:sz w:val="22"/>
          <w:szCs w:val="22"/>
        </w:rPr>
        <w:t xml:space="preserve"> </w:t>
      </w:r>
      <w:hyperlink w:anchor="RecordsAppendix" w:history="1">
        <w:r w:rsidR="0041110E" w:rsidRPr="004736D2">
          <w:rPr>
            <w:rStyle w:val="Hyperlink"/>
            <w:rFonts w:ascii="Century Gothic" w:eastAsia="Century Gothic" w:hAnsi="Century Gothic" w:cs="Century Gothic"/>
            <w:sz w:val="22"/>
            <w:szCs w:val="22"/>
          </w:rPr>
          <w:t xml:space="preserve">Appendix </w:t>
        </w:r>
        <w:r w:rsidR="00B1608C" w:rsidRPr="004736D2">
          <w:rPr>
            <w:rStyle w:val="Hyperlink"/>
            <w:rFonts w:ascii="Century Gothic" w:eastAsia="Century Gothic" w:hAnsi="Century Gothic" w:cs="Century Gothic"/>
            <w:sz w:val="22"/>
            <w:szCs w:val="22"/>
          </w:rPr>
          <w:t>F</w:t>
        </w:r>
      </w:hyperlink>
      <w:r w:rsidR="0041110E" w:rsidRPr="004736D2">
        <w:rPr>
          <w:rFonts w:ascii="Century Gothic" w:eastAsia="Century Gothic" w:hAnsi="Century Gothic" w:cs="Century Gothic"/>
          <w:sz w:val="22"/>
          <w:szCs w:val="22"/>
        </w:rPr>
        <w:t xml:space="preserve"> for </w:t>
      </w:r>
      <w:r w:rsidRPr="004736D2">
        <w:rPr>
          <w:rFonts w:ascii="Century Gothic" w:eastAsia="Century Gothic" w:hAnsi="Century Gothic" w:cs="Century Gothic"/>
          <w:sz w:val="22"/>
          <w:szCs w:val="22"/>
        </w:rPr>
        <w:t>a detailed records retention schedule and to determine until what date they must</w:t>
      </w:r>
      <w:r>
        <w:rPr>
          <w:rFonts w:ascii="Century Gothic" w:eastAsia="Century Gothic" w:hAnsi="Century Gothic" w:cs="Century Gothic"/>
          <w:sz w:val="22"/>
          <w:szCs w:val="22"/>
        </w:rPr>
        <w:t xml:space="preserve"> retain their award records. </w:t>
      </w:r>
    </w:p>
    <w:p w14:paraId="559F69AE" w14:textId="25B5497E" w:rsidR="00C6119C" w:rsidRDefault="6339E4CF">
      <w:r w:rsidRPr="5C36D43E">
        <w:rPr>
          <w:rFonts w:ascii="Century Gothic" w:eastAsia="Century Gothic" w:hAnsi="Century Gothic" w:cs="Century Gothic"/>
          <w:sz w:val="22"/>
          <w:szCs w:val="22"/>
        </w:rPr>
        <w:t xml:space="preserve"> </w:t>
      </w:r>
    </w:p>
    <w:p w14:paraId="6DDEF357" w14:textId="35F4A34F" w:rsidR="00C6119C" w:rsidRPr="00C3340B" w:rsidRDefault="6339E4CF" w:rsidP="5C36D43E">
      <w:pPr>
        <w:pStyle w:val="Heading4"/>
        <w:rPr>
          <w:b/>
          <w:bCs/>
        </w:rPr>
      </w:pPr>
      <w:r w:rsidRPr="00C3340B">
        <w:rPr>
          <w:rFonts w:ascii="Century Gothic" w:eastAsia="Century Gothic" w:hAnsi="Century Gothic" w:cs="Century Gothic"/>
          <w:b/>
          <w:bCs/>
          <w:sz w:val="22"/>
          <w:szCs w:val="22"/>
        </w:rPr>
        <w:t>Recordkeeping</w:t>
      </w:r>
    </w:p>
    <w:p w14:paraId="312AEE55" w14:textId="6202BF79" w:rsidR="00C6119C" w:rsidRDefault="6339E4CF" w:rsidP="5C36D43E">
      <w:pPr>
        <w:rPr>
          <w:rFonts w:ascii="Century Gothic" w:eastAsia="Century Gothic" w:hAnsi="Century Gothic" w:cs="Century Gothic"/>
          <w:sz w:val="22"/>
          <w:szCs w:val="22"/>
        </w:rPr>
      </w:pPr>
      <w:r w:rsidRPr="5C36D43E">
        <w:rPr>
          <w:rFonts w:ascii="Century Gothic" w:eastAsia="Century Gothic" w:hAnsi="Century Gothic" w:cs="Century Gothic"/>
          <w:sz w:val="22"/>
          <w:szCs w:val="22"/>
        </w:rPr>
        <w:t xml:space="preserve">The </w:t>
      </w:r>
      <w:r w:rsidR="00923EBA">
        <w:rPr>
          <w:rFonts w:ascii="Century Gothic" w:eastAsia="Century Gothic" w:hAnsi="Century Gothic" w:cs="Century Gothic"/>
          <w:sz w:val="22"/>
          <w:szCs w:val="22"/>
        </w:rPr>
        <w:t>State Library</w:t>
      </w:r>
      <w:r w:rsidR="00923EBA" w:rsidRPr="5C36D43E">
        <w:rPr>
          <w:rFonts w:ascii="Century Gothic" w:eastAsia="Century Gothic" w:hAnsi="Century Gothic" w:cs="Century Gothic"/>
          <w:sz w:val="22"/>
          <w:szCs w:val="22"/>
        </w:rPr>
        <w:t xml:space="preserve"> </w:t>
      </w:r>
      <w:r w:rsidRPr="5C36D43E">
        <w:rPr>
          <w:rFonts w:ascii="Century Gothic" w:eastAsia="Century Gothic" w:hAnsi="Century Gothic" w:cs="Century Gothic"/>
          <w:sz w:val="22"/>
          <w:szCs w:val="22"/>
        </w:rPr>
        <w:t xml:space="preserve">recommends that </w:t>
      </w:r>
      <w:r w:rsidR="00923EBA">
        <w:rPr>
          <w:rFonts w:ascii="Century Gothic" w:eastAsia="Century Gothic" w:hAnsi="Century Gothic" w:cs="Century Gothic"/>
          <w:sz w:val="22"/>
          <w:szCs w:val="22"/>
        </w:rPr>
        <w:t>awardees</w:t>
      </w:r>
      <w:r w:rsidR="00923EBA" w:rsidRPr="5C36D43E">
        <w:rPr>
          <w:rFonts w:ascii="Century Gothic" w:eastAsia="Century Gothic" w:hAnsi="Century Gothic" w:cs="Century Gothic"/>
          <w:sz w:val="22"/>
          <w:szCs w:val="22"/>
        </w:rPr>
        <w:t xml:space="preserve"> </w:t>
      </w:r>
      <w:r w:rsidRPr="5C36D43E">
        <w:rPr>
          <w:rFonts w:ascii="Century Gothic" w:eastAsia="Century Gothic" w:hAnsi="Century Gothic" w:cs="Century Gothic"/>
          <w:sz w:val="22"/>
          <w:szCs w:val="22"/>
        </w:rPr>
        <w:t xml:space="preserve">retain the following documents as part of </w:t>
      </w:r>
      <w:r w:rsidR="00923EBA">
        <w:rPr>
          <w:rFonts w:ascii="Century Gothic" w:eastAsia="Century Gothic" w:hAnsi="Century Gothic" w:cs="Century Gothic"/>
          <w:sz w:val="22"/>
          <w:szCs w:val="22"/>
        </w:rPr>
        <w:t>their</w:t>
      </w:r>
      <w:r w:rsidR="00923EBA" w:rsidRPr="5C36D43E">
        <w:rPr>
          <w:rFonts w:ascii="Century Gothic" w:eastAsia="Century Gothic" w:hAnsi="Century Gothic" w:cs="Century Gothic"/>
          <w:sz w:val="22"/>
          <w:szCs w:val="22"/>
        </w:rPr>
        <w:t xml:space="preserve"> </w:t>
      </w:r>
      <w:r w:rsidRPr="5C36D43E">
        <w:rPr>
          <w:rFonts w:ascii="Century Gothic" w:eastAsia="Century Gothic" w:hAnsi="Century Gothic" w:cs="Century Gothic"/>
          <w:sz w:val="22"/>
          <w:szCs w:val="22"/>
        </w:rPr>
        <w:t>grant file:</w:t>
      </w:r>
    </w:p>
    <w:p w14:paraId="57ABEF10" w14:textId="64927A8C" w:rsidR="00C6119C" w:rsidRDefault="6339E4CF" w:rsidP="5C36D43E">
      <w:pPr>
        <w:rPr>
          <w:rFonts w:ascii="Century Gothic" w:eastAsia="Century Gothic" w:hAnsi="Century Gothic" w:cs="Century Gothic"/>
          <w:sz w:val="22"/>
          <w:szCs w:val="22"/>
        </w:rPr>
      </w:pPr>
      <w:r w:rsidRPr="5C36D43E">
        <w:rPr>
          <w:rFonts w:ascii="Century Gothic" w:eastAsia="Century Gothic" w:hAnsi="Century Gothic" w:cs="Century Gothic"/>
          <w:sz w:val="22"/>
          <w:szCs w:val="22"/>
        </w:rPr>
        <w:t xml:space="preserve"> </w:t>
      </w:r>
    </w:p>
    <w:p w14:paraId="06C2F26E" w14:textId="7CFEA9BF"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t>Original grant application</w:t>
      </w:r>
    </w:p>
    <w:p w14:paraId="27070E1A" w14:textId="33DA90B7"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t>Award Letter</w:t>
      </w:r>
    </w:p>
    <w:p w14:paraId="2C4EE3F7" w14:textId="4FCBFED7"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t>Award Packet including Certification and Claim forms</w:t>
      </w:r>
    </w:p>
    <w:p w14:paraId="08E37560" w14:textId="5E1FC585"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t xml:space="preserve">Any amendments to the Award Letter and Award packet that occur. </w:t>
      </w:r>
    </w:p>
    <w:p w14:paraId="77FC1481" w14:textId="09486D31"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lastRenderedPageBreak/>
        <w:t>Any change requests or other correspondence with the State Library or vendors</w:t>
      </w:r>
    </w:p>
    <w:p w14:paraId="7495F584" w14:textId="4E4AE5DF"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t>All claim forms</w:t>
      </w:r>
    </w:p>
    <w:p w14:paraId="2F06ECD1" w14:textId="172FD8F6"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t>Grant deposits</w:t>
      </w:r>
    </w:p>
    <w:p w14:paraId="1A74A648" w14:textId="70195608"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t xml:space="preserve">Bills, invoices and receipts relating to LSTA purchases. </w:t>
      </w:r>
    </w:p>
    <w:p w14:paraId="019A10BB" w14:textId="7072D367"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t>Payments, received and made</w:t>
      </w:r>
    </w:p>
    <w:p w14:paraId="69E4E5F3" w14:textId="1175D896"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t>Audit and paper trails that document grant expenditures</w:t>
      </w:r>
    </w:p>
    <w:p w14:paraId="5002AC22" w14:textId="4A01772B"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t>All project reports (quarterly, mid-year and final)</w:t>
      </w:r>
    </w:p>
    <w:p w14:paraId="0D481D5D" w14:textId="5E90C2B0"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t>Final reports (including grant reports and local audit reports)</w:t>
      </w:r>
    </w:p>
    <w:p w14:paraId="2A8643D2" w14:textId="4A2656D1"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t>Budget modification/augmentation request forms</w:t>
      </w:r>
    </w:p>
    <w:p w14:paraId="3B9788F3" w14:textId="641BCCBD"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t>Approved budget modification/augmentation forms</w:t>
      </w:r>
    </w:p>
    <w:p w14:paraId="155797BD" w14:textId="487E9CD8"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t>Budget modification/augmentation approval letters</w:t>
      </w:r>
    </w:p>
    <w:p w14:paraId="7D1CA68E" w14:textId="7C283F29" w:rsidR="00C6119C" w:rsidRDefault="6339E4CF" w:rsidP="00A86F65">
      <w:pPr>
        <w:pStyle w:val="ListParagraph"/>
        <w:numPr>
          <w:ilvl w:val="0"/>
          <w:numId w:val="6"/>
        </w:numPr>
        <w:rPr>
          <w:rFonts w:ascii="Century Gothic" w:eastAsia="Century Gothic" w:hAnsi="Century Gothic" w:cs="Century Gothic"/>
          <w:color w:val="000000" w:themeColor="text1"/>
          <w:sz w:val="22"/>
          <w:szCs w:val="22"/>
        </w:rPr>
      </w:pPr>
      <w:r w:rsidRPr="64BFDCF3">
        <w:rPr>
          <w:rFonts w:ascii="Century Gothic" w:eastAsia="Century Gothic" w:hAnsi="Century Gothic" w:cs="Century Gothic"/>
          <w:color w:val="000000" w:themeColor="text1"/>
          <w:sz w:val="22"/>
          <w:szCs w:val="22"/>
        </w:rPr>
        <w:t>Formal correspondence received from the State Library (</w:t>
      </w:r>
      <w:r w:rsidR="4642947A" w:rsidRPr="64BFDCF3">
        <w:rPr>
          <w:rFonts w:ascii="Century Gothic" w:eastAsia="Century Gothic" w:hAnsi="Century Gothic" w:cs="Century Gothic"/>
          <w:color w:val="000000" w:themeColor="text1"/>
          <w:sz w:val="22"/>
          <w:szCs w:val="22"/>
        </w:rPr>
        <w:t>i</w:t>
      </w:r>
      <w:r w:rsidRPr="64BFDCF3">
        <w:rPr>
          <w:rFonts w:ascii="Century Gothic" w:eastAsia="Century Gothic" w:hAnsi="Century Gothic" w:cs="Century Gothic"/>
          <w:color w:val="000000" w:themeColor="text1"/>
          <w:sz w:val="22"/>
          <w:szCs w:val="22"/>
        </w:rPr>
        <w:t xml:space="preserve">.e. project title changes, </w:t>
      </w:r>
      <w:r w:rsidR="001025FC" w:rsidRPr="64BFDCF3">
        <w:rPr>
          <w:rFonts w:ascii="Century Gothic" w:eastAsia="Century Gothic" w:hAnsi="Century Gothic" w:cs="Century Gothic"/>
          <w:color w:val="000000" w:themeColor="text1"/>
          <w:sz w:val="22"/>
          <w:szCs w:val="22"/>
        </w:rPr>
        <w:t>project support team</w:t>
      </w:r>
      <w:r w:rsidRPr="64BFDCF3">
        <w:rPr>
          <w:rFonts w:ascii="Century Gothic" w:eastAsia="Century Gothic" w:hAnsi="Century Gothic" w:cs="Century Gothic"/>
          <w:color w:val="000000" w:themeColor="text1"/>
          <w:sz w:val="22"/>
          <w:szCs w:val="22"/>
        </w:rPr>
        <w:t xml:space="preserve"> change</w:t>
      </w:r>
      <w:r w:rsidR="001025FC" w:rsidRPr="64BFDCF3">
        <w:rPr>
          <w:rFonts w:ascii="Century Gothic" w:eastAsia="Century Gothic" w:hAnsi="Century Gothic" w:cs="Century Gothic"/>
          <w:color w:val="000000" w:themeColor="text1"/>
          <w:sz w:val="22"/>
          <w:szCs w:val="22"/>
        </w:rPr>
        <w:t>s</w:t>
      </w:r>
      <w:r w:rsidRPr="64BFDCF3">
        <w:rPr>
          <w:rFonts w:ascii="Century Gothic" w:eastAsia="Century Gothic" w:hAnsi="Century Gothic" w:cs="Century Gothic"/>
          <w:color w:val="000000" w:themeColor="text1"/>
          <w:sz w:val="22"/>
          <w:szCs w:val="22"/>
        </w:rPr>
        <w:t>, extensions, and/ or any other official letters)</w:t>
      </w:r>
    </w:p>
    <w:p w14:paraId="7622AD85" w14:textId="474304BB" w:rsidR="00935779" w:rsidRDefault="6339E4CF" w:rsidP="64BFDCF3">
      <w:pPr>
        <w:pStyle w:val="ListParagraph"/>
        <w:numPr>
          <w:ilvl w:val="0"/>
          <w:numId w:val="6"/>
        </w:numPr>
        <w:rPr>
          <w:rFonts w:ascii="Century Gothic" w:eastAsia="Century Gothic" w:hAnsi="Century Gothic" w:cs="Century Gothic"/>
          <w:i/>
          <w:iCs/>
          <w:color w:val="000000" w:themeColor="text1"/>
          <w:sz w:val="22"/>
          <w:szCs w:val="22"/>
        </w:rPr>
      </w:pPr>
      <w:r w:rsidRPr="64BFDCF3">
        <w:rPr>
          <w:rFonts w:ascii="Century Gothic" w:eastAsia="Century Gothic" w:hAnsi="Century Gothic" w:cs="Century Gothic"/>
          <w:color w:val="000000" w:themeColor="text1"/>
          <w:sz w:val="22"/>
          <w:szCs w:val="22"/>
        </w:rPr>
        <w:t>Informal correspondence received from the State Library (</w:t>
      </w:r>
      <w:r w:rsidR="6916F0DB" w:rsidRPr="64BFDCF3">
        <w:rPr>
          <w:rFonts w:ascii="Century Gothic" w:eastAsia="Century Gothic" w:hAnsi="Century Gothic" w:cs="Century Gothic"/>
          <w:color w:val="000000" w:themeColor="text1"/>
          <w:sz w:val="22"/>
          <w:szCs w:val="22"/>
        </w:rPr>
        <w:t>i</w:t>
      </w:r>
      <w:r w:rsidRPr="64BFDCF3">
        <w:rPr>
          <w:rFonts w:ascii="Century Gothic" w:eastAsia="Century Gothic" w:hAnsi="Century Gothic" w:cs="Century Gothic"/>
          <w:color w:val="000000" w:themeColor="text1"/>
          <w:sz w:val="22"/>
          <w:szCs w:val="22"/>
        </w:rPr>
        <w:t>.e. notifications, approvals, and information received via email)</w:t>
      </w:r>
      <w:r w:rsidRPr="64BFDCF3">
        <w:rPr>
          <w:rFonts w:ascii="Century Gothic" w:eastAsia="Century Gothic" w:hAnsi="Century Gothic" w:cs="Century Gothic"/>
          <w:i/>
          <w:iCs/>
          <w:color w:val="000000" w:themeColor="text1"/>
          <w:sz w:val="22"/>
          <w:szCs w:val="22"/>
        </w:rPr>
        <w:t xml:space="preserve"> </w:t>
      </w:r>
    </w:p>
    <w:p w14:paraId="7DB1FC5B" w14:textId="64F3E43B" w:rsidR="00C6119C" w:rsidRPr="00935779" w:rsidRDefault="6339E4CF" w:rsidP="00A86F65">
      <w:pPr>
        <w:pStyle w:val="ListParagraph"/>
        <w:numPr>
          <w:ilvl w:val="0"/>
          <w:numId w:val="5"/>
        </w:numPr>
        <w:rPr>
          <w:rFonts w:ascii="Century Gothic" w:eastAsia="Century Gothic" w:hAnsi="Century Gothic" w:cs="Century Gothic"/>
          <w:color w:val="000000" w:themeColor="text1"/>
          <w:sz w:val="22"/>
          <w:szCs w:val="22"/>
        </w:rPr>
      </w:pPr>
      <w:r w:rsidRPr="00935779">
        <w:rPr>
          <w:rFonts w:ascii="Century Gothic" w:eastAsia="Century Gothic" w:hAnsi="Century Gothic" w:cs="Century Gothic"/>
          <w:color w:val="000000" w:themeColor="text1"/>
          <w:sz w:val="22"/>
          <w:szCs w:val="22"/>
        </w:rPr>
        <w:t xml:space="preserve">Indirect cost rate proposals </w:t>
      </w:r>
      <w:r w:rsidR="00935779" w:rsidRPr="00935779">
        <w:rPr>
          <w:rFonts w:ascii="Century Gothic" w:eastAsia="Century Gothic" w:hAnsi="Century Gothic" w:cs="Century Gothic"/>
          <w:color w:val="000000" w:themeColor="text1"/>
          <w:sz w:val="22"/>
          <w:szCs w:val="22"/>
        </w:rPr>
        <w:t xml:space="preserve">and cost allocation plans. </w:t>
      </w:r>
    </w:p>
    <w:p w14:paraId="2C2E017E" w14:textId="77777777" w:rsidR="00935779" w:rsidRPr="00935779" w:rsidRDefault="00935779" w:rsidP="00A86F65">
      <w:pPr>
        <w:pStyle w:val="ListParagraph"/>
        <w:numPr>
          <w:ilvl w:val="0"/>
          <w:numId w:val="5"/>
        </w:numPr>
        <w:rPr>
          <w:rFonts w:ascii="Century Gothic" w:eastAsia="Century Gothic" w:hAnsi="Century Gothic" w:cs="Century Gothic"/>
          <w:color w:val="000000" w:themeColor="text1"/>
          <w:sz w:val="22"/>
          <w:szCs w:val="22"/>
        </w:rPr>
      </w:pPr>
      <w:r w:rsidRPr="00935779">
        <w:rPr>
          <w:rFonts w:ascii="Century Gothic" w:eastAsia="Century Gothic" w:hAnsi="Century Gothic" w:cs="Century Gothic"/>
          <w:color w:val="000000" w:themeColor="text1"/>
          <w:sz w:val="22"/>
          <w:szCs w:val="22"/>
        </w:rPr>
        <w:t>Records for real property and equipment acquired with Federal funds shall be retained for 5 years after final disposition.</w:t>
      </w:r>
    </w:p>
    <w:p w14:paraId="42CEE81A" w14:textId="44F1A040" w:rsidR="00C6119C" w:rsidRDefault="00C6119C" w:rsidP="5C36D43E">
      <w:pPr>
        <w:rPr>
          <w:rFonts w:ascii="Calibri" w:eastAsia="Calibri" w:hAnsi="Calibri" w:cs="Calibri"/>
          <w:i/>
          <w:iCs/>
          <w:color w:val="000000" w:themeColor="text1"/>
        </w:rPr>
      </w:pPr>
    </w:p>
    <w:p w14:paraId="7A09F358" w14:textId="22BF4DF7" w:rsidR="00C6119C" w:rsidRPr="00935779" w:rsidRDefault="6339E4CF">
      <w:r w:rsidRPr="00935779">
        <w:rPr>
          <w:rFonts w:ascii="Century Gothic" w:eastAsia="Century Gothic" w:hAnsi="Century Gothic" w:cs="Century Gothic"/>
          <w:color w:val="000000" w:themeColor="text1"/>
          <w:sz w:val="22"/>
          <w:szCs w:val="22"/>
        </w:rPr>
        <w:t xml:space="preserve">All records for each project must be maintained separately from those of other projects. Accounting records should be supported by source information such as canceled checks, paid invoices, and payrolls. The State Library must have access to these grant records if requested. </w:t>
      </w:r>
    </w:p>
    <w:p w14:paraId="7CCB24D9" w14:textId="75681754" w:rsidR="00C6119C" w:rsidRDefault="6339E4CF">
      <w:r w:rsidRPr="5C36D43E">
        <w:rPr>
          <w:rFonts w:ascii="Century Gothic" w:eastAsia="Century Gothic" w:hAnsi="Century Gothic" w:cs="Century Gothic"/>
          <w:sz w:val="22"/>
          <w:szCs w:val="22"/>
        </w:rPr>
        <w:t xml:space="preserve"> </w:t>
      </w:r>
    </w:p>
    <w:p w14:paraId="5443650A" w14:textId="393662C6" w:rsidR="00C6119C" w:rsidRPr="00C3340B" w:rsidRDefault="6339E4CF" w:rsidP="5C36D43E">
      <w:pPr>
        <w:pStyle w:val="Heading4"/>
        <w:rPr>
          <w:b/>
          <w:bCs/>
        </w:rPr>
      </w:pPr>
      <w:r w:rsidRPr="00C3340B">
        <w:rPr>
          <w:rFonts w:ascii="Century Gothic" w:eastAsia="Century Gothic" w:hAnsi="Century Gothic" w:cs="Century Gothic"/>
          <w:b/>
          <w:bCs/>
          <w:sz w:val="22"/>
          <w:szCs w:val="22"/>
        </w:rPr>
        <w:t>Audits</w:t>
      </w:r>
    </w:p>
    <w:p w14:paraId="75ACFE4A" w14:textId="3DDE7254" w:rsidR="00C6119C" w:rsidRDefault="6339E4CF">
      <w:r w:rsidRPr="5C36D43E">
        <w:rPr>
          <w:rFonts w:ascii="Century Gothic" w:eastAsia="Century Gothic" w:hAnsi="Century Gothic" w:cs="Century Gothic"/>
          <w:sz w:val="22"/>
          <w:szCs w:val="22"/>
        </w:rPr>
        <w:t xml:space="preserve">Auditors must be allowed access to records during normal business hours and to interview any employees who might reasonably have information related to such records. Further, the </w:t>
      </w:r>
      <w:r w:rsidR="00CE1420">
        <w:rPr>
          <w:rFonts w:ascii="Century Gothic" w:eastAsia="Century Gothic" w:hAnsi="Century Gothic" w:cs="Century Gothic"/>
          <w:sz w:val="22"/>
          <w:szCs w:val="22"/>
        </w:rPr>
        <w:t>award</w:t>
      </w:r>
      <w:r w:rsidRPr="5C36D43E">
        <w:rPr>
          <w:rFonts w:ascii="Century Gothic" w:eastAsia="Century Gothic" w:hAnsi="Century Gothic" w:cs="Century Gothic"/>
          <w:sz w:val="22"/>
          <w:szCs w:val="22"/>
        </w:rPr>
        <w:t>ee agrees to include a similar right of the State to audit records and interview staff in any subcontract related to performance of this Agreement.</w:t>
      </w:r>
    </w:p>
    <w:p w14:paraId="6568273B" w14:textId="0C9E1A1C" w:rsidR="00C6119C" w:rsidRDefault="6339E4CF" w:rsidP="5C36D43E">
      <w:pPr>
        <w:spacing w:line="257" w:lineRule="auto"/>
      </w:pPr>
      <w:r w:rsidRPr="5C36D43E">
        <w:rPr>
          <w:rFonts w:ascii="Century Gothic" w:eastAsia="Century Gothic" w:hAnsi="Century Gothic" w:cs="Century Gothic"/>
          <w:sz w:val="22"/>
          <w:szCs w:val="22"/>
        </w:rPr>
        <w:t xml:space="preserve"> </w:t>
      </w:r>
    </w:p>
    <w:p w14:paraId="7A30D900" w14:textId="7A422186" w:rsidR="00C6119C" w:rsidRDefault="6339E4CF" w:rsidP="0062620D">
      <w:pPr>
        <w:spacing w:line="257" w:lineRule="auto"/>
        <w:rPr>
          <w:rFonts w:ascii="Century Gothic" w:eastAsia="Century Gothic" w:hAnsi="Century Gothic" w:cs="Century Gothic"/>
          <w:i/>
          <w:iCs/>
          <w:color w:val="000000" w:themeColor="text1"/>
          <w:sz w:val="22"/>
          <w:szCs w:val="22"/>
        </w:rPr>
      </w:pPr>
      <w:r w:rsidRPr="5C36D43E">
        <w:rPr>
          <w:rFonts w:ascii="Century Gothic" w:eastAsia="Century Gothic" w:hAnsi="Century Gothic" w:cs="Century Gothic"/>
          <w:sz w:val="22"/>
          <w:szCs w:val="22"/>
        </w:rPr>
        <w:t xml:space="preserve">Examples of audit documentation may include, but </w:t>
      </w:r>
      <w:r w:rsidR="00CE1420">
        <w:rPr>
          <w:rFonts w:ascii="Century Gothic" w:eastAsia="Century Gothic" w:hAnsi="Century Gothic" w:cs="Century Gothic"/>
          <w:sz w:val="22"/>
          <w:szCs w:val="22"/>
        </w:rPr>
        <w:t xml:space="preserve">are </w:t>
      </w:r>
      <w:r w:rsidRPr="5C36D43E">
        <w:rPr>
          <w:rFonts w:ascii="Century Gothic" w:eastAsia="Century Gothic" w:hAnsi="Century Gothic" w:cs="Century Gothic"/>
          <w:sz w:val="22"/>
          <w:szCs w:val="22"/>
        </w:rPr>
        <w:t>not limited to, competitive bids, grant amendments, if any, relating to the budget or work plan, copies of any agreements with contractors or subcontractors if utilized, expenditure ledger, payroll register entries, time sheets, personnel expenditure summary form, travel expense log, paid warrants, contracts and change orders, samples of items and materials developed with grant funds, invoices and/or cancelled checks.</w:t>
      </w:r>
      <w:r w:rsidRPr="5C36D43E">
        <w:rPr>
          <w:rFonts w:ascii="Century Gothic" w:eastAsia="Century Gothic" w:hAnsi="Century Gothic" w:cs="Century Gothic"/>
          <w:i/>
          <w:iCs/>
          <w:color w:val="000000" w:themeColor="text1"/>
          <w:sz w:val="22"/>
          <w:szCs w:val="22"/>
        </w:rPr>
        <w:t xml:space="preserve"> </w:t>
      </w:r>
    </w:p>
    <w:p w14:paraId="299D2B90" w14:textId="6C7ACE7D" w:rsidR="00C775ED" w:rsidRPr="00C3340B" w:rsidRDefault="6339E4CF" w:rsidP="003B25BB">
      <w:pPr>
        <w:pStyle w:val="Heading4"/>
        <w:rPr>
          <w:rFonts w:ascii="Century Gothic" w:eastAsia="Century Gothic" w:hAnsi="Century Gothic" w:cs="Century Gothic"/>
          <w:b/>
          <w:bCs/>
          <w:sz w:val="22"/>
          <w:szCs w:val="22"/>
        </w:rPr>
      </w:pPr>
      <w:bookmarkStart w:id="46" w:name="DispoOfEquip"/>
      <w:bookmarkEnd w:id="46"/>
      <w:r w:rsidRPr="00C3340B">
        <w:rPr>
          <w:rFonts w:ascii="Century Gothic" w:eastAsia="Century Gothic" w:hAnsi="Century Gothic" w:cs="Century Gothic"/>
          <w:b/>
          <w:bCs/>
          <w:sz w:val="22"/>
          <w:szCs w:val="22"/>
        </w:rPr>
        <w:t>Disposition of Grant-Funded Equipment</w:t>
      </w:r>
    </w:p>
    <w:p w14:paraId="68A70E1D" w14:textId="54C15E64" w:rsidR="00C775ED" w:rsidRDefault="00C775ED" w:rsidP="00C775ED">
      <w:pPr>
        <w:spacing w:line="257" w:lineRule="auto"/>
        <w:rPr>
          <w:rFonts w:ascii="Century Gothic" w:eastAsia="Century Gothic" w:hAnsi="Century Gothic" w:cs="Century Gothic"/>
          <w:color w:val="000000" w:themeColor="text1"/>
          <w:sz w:val="22"/>
          <w:szCs w:val="22"/>
        </w:rPr>
      </w:pPr>
      <w:r w:rsidRPr="00C775ED">
        <w:rPr>
          <w:rFonts w:ascii="Century Gothic" w:eastAsia="Century Gothic" w:hAnsi="Century Gothic" w:cs="Century Gothic"/>
          <w:color w:val="000000" w:themeColor="text1"/>
          <w:sz w:val="22"/>
          <w:szCs w:val="22"/>
        </w:rPr>
        <w:t xml:space="preserve">When equipment acquired using federal funds is no longer needed for the original project or program or for other activities currently or previously supported by federal funds, awardees must request disposition instructions from </w:t>
      </w:r>
      <w:r w:rsidR="00923EBA">
        <w:rPr>
          <w:rFonts w:ascii="Century Gothic" w:eastAsia="Century Gothic" w:hAnsi="Century Gothic" w:cs="Century Gothic"/>
          <w:color w:val="000000" w:themeColor="text1"/>
          <w:sz w:val="22"/>
          <w:szCs w:val="22"/>
        </w:rPr>
        <w:t>the State Library</w:t>
      </w:r>
      <w:r w:rsidRPr="00C775ED">
        <w:rPr>
          <w:rFonts w:ascii="Century Gothic" w:eastAsia="Century Gothic" w:hAnsi="Century Gothic" w:cs="Century Gothic"/>
          <w:color w:val="000000" w:themeColor="text1"/>
          <w:sz w:val="22"/>
          <w:szCs w:val="22"/>
        </w:rPr>
        <w:t xml:space="preserve">. </w:t>
      </w:r>
    </w:p>
    <w:p w14:paraId="7345DA04" w14:textId="77777777" w:rsidR="00C775ED" w:rsidRDefault="00C775ED" w:rsidP="00C775ED">
      <w:pPr>
        <w:spacing w:line="257" w:lineRule="auto"/>
        <w:rPr>
          <w:rFonts w:ascii="Century Gothic" w:eastAsia="Century Gothic" w:hAnsi="Century Gothic" w:cs="Century Gothic"/>
          <w:color w:val="000000" w:themeColor="text1"/>
          <w:sz w:val="22"/>
          <w:szCs w:val="22"/>
        </w:rPr>
      </w:pPr>
    </w:p>
    <w:p w14:paraId="67DF3405" w14:textId="5A7672D5" w:rsidR="00C6119C" w:rsidRPr="00C775ED" w:rsidRDefault="6339E4CF" w:rsidP="00C775ED">
      <w:pPr>
        <w:spacing w:line="257" w:lineRule="auto"/>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color w:val="000000" w:themeColor="text1"/>
          <w:sz w:val="22"/>
          <w:szCs w:val="22"/>
        </w:rPr>
        <w:t xml:space="preserve">Disposition is an action which reduces </w:t>
      </w:r>
      <w:r w:rsidR="00CE1420">
        <w:rPr>
          <w:rFonts w:ascii="Century Gothic" w:eastAsia="Century Gothic" w:hAnsi="Century Gothic" w:cs="Century Gothic"/>
          <w:color w:val="000000" w:themeColor="text1"/>
          <w:sz w:val="22"/>
          <w:szCs w:val="22"/>
        </w:rPr>
        <w:t>awardees</w:t>
      </w:r>
      <w:r w:rsidR="00923EBA">
        <w:rPr>
          <w:rFonts w:ascii="Century Gothic" w:eastAsia="Century Gothic" w:hAnsi="Century Gothic" w:cs="Century Gothic"/>
          <w:color w:val="000000" w:themeColor="text1"/>
          <w:sz w:val="22"/>
          <w:szCs w:val="22"/>
        </w:rPr>
        <w:t>’</w:t>
      </w:r>
      <w:r w:rsidRPr="5C36D43E">
        <w:rPr>
          <w:rFonts w:ascii="Century Gothic" w:eastAsia="Century Gothic" w:hAnsi="Century Gothic" w:cs="Century Gothic"/>
          <w:color w:val="000000" w:themeColor="text1"/>
          <w:sz w:val="22"/>
          <w:szCs w:val="22"/>
        </w:rPr>
        <w:t xml:space="preserve"> control of </w:t>
      </w:r>
      <w:r w:rsidR="007D541C">
        <w:rPr>
          <w:rFonts w:ascii="Century Gothic" w:eastAsia="Century Gothic" w:hAnsi="Century Gothic" w:cs="Century Gothic"/>
          <w:color w:val="000000" w:themeColor="text1"/>
          <w:sz w:val="22"/>
          <w:szCs w:val="22"/>
        </w:rPr>
        <w:t>LSTA-</w:t>
      </w:r>
      <w:r w:rsidRPr="5C36D43E">
        <w:rPr>
          <w:rFonts w:ascii="Century Gothic" w:eastAsia="Century Gothic" w:hAnsi="Century Gothic" w:cs="Century Gothic"/>
          <w:color w:val="000000" w:themeColor="text1"/>
          <w:sz w:val="22"/>
          <w:szCs w:val="22"/>
        </w:rPr>
        <w:t xml:space="preserve">funded equipment. Disposition includes, but is not limited to: selling, loaning, exchanging, trading in, transferring, donating, destroying, or using the equipment for purposes other than </w:t>
      </w:r>
      <w:r w:rsidRPr="5C36D43E">
        <w:rPr>
          <w:rFonts w:ascii="Century Gothic" w:eastAsia="Century Gothic" w:hAnsi="Century Gothic" w:cs="Century Gothic"/>
          <w:color w:val="000000" w:themeColor="text1"/>
          <w:sz w:val="22"/>
          <w:szCs w:val="22"/>
        </w:rPr>
        <w:lastRenderedPageBreak/>
        <w:t xml:space="preserve">supporting the authorized LSTA project. When acquiring replacement equipment, the </w:t>
      </w:r>
      <w:r w:rsidR="00C91635">
        <w:rPr>
          <w:rFonts w:ascii="Century Gothic" w:eastAsia="Century Gothic" w:hAnsi="Century Gothic" w:cs="Century Gothic"/>
          <w:color w:val="000000" w:themeColor="text1"/>
          <w:sz w:val="22"/>
          <w:szCs w:val="22"/>
        </w:rPr>
        <w:t>awardee</w:t>
      </w:r>
      <w:r w:rsidRPr="5C36D43E">
        <w:rPr>
          <w:rFonts w:ascii="Century Gothic" w:eastAsia="Century Gothic" w:hAnsi="Century Gothic" w:cs="Century Gothic"/>
          <w:color w:val="000000" w:themeColor="text1"/>
          <w:sz w:val="22"/>
          <w:szCs w:val="22"/>
        </w:rPr>
        <w:t xml:space="preserve"> may use the equipment to be replaced as a trade-in, subject to prior approval by the State Library.</w:t>
      </w:r>
    </w:p>
    <w:p w14:paraId="5745043B" w14:textId="31A9267B" w:rsidR="006D70EC" w:rsidRPr="006D70EC" w:rsidRDefault="006D70EC" w:rsidP="00A86F65">
      <w:pPr>
        <w:pStyle w:val="ListParagraph"/>
        <w:numPr>
          <w:ilvl w:val="0"/>
          <w:numId w:val="4"/>
        </w:numPr>
        <w:rPr>
          <w:rFonts w:ascii="Century Gothic" w:eastAsia="Century Gothic" w:hAnsi="Century Gothic" w:cs="Century Gothic"/>
          <w:i/>
          <w:iCs/>
          <w:color w:val="000000" w:themeColor="text1"/>
          <w:sz w:val="22"/>
          <w:szCs w:val="22"/>
        </w:rPr>
      </w:pPr>
      <w:r w:rsidRPr="006D70EC">
        <w:rPr>
          <w:rFonts w:ascii="Century Gothic" w:eastAsia="Century Gothic" w:hAnsi="Century Gothic" w:cs="Century Gothic"/>
          <w:b/>
          <w:bCs/>
          <w:i/>
          <w:iCs/>
          <w:color w:val="000000" w:themeColor="text1"/>
          <w:sz w:val="22"/>
          <w:szCs w:val="22"/>
        </w:rPr>
        <w:t>For all equipment:</w:t>
      </w:r>
      <w:r w:rsidRPr="006D70EC">
        <w:rPr>
          <w:rFonts w:ascii="Century Gothic" w:eastAsia="Century Gothic" w:hAnsi="Century Gothic" w:cs="Century Gothic"/>
          <w:i/>
          <w:iCs/>
          <w:color w:val="000000" w:themeColor="text1"/>
          <w:sz w:val="22"/>
          <w:szCs w:val="22"/>
        </w:rPr>
        <w:t xml:space="preserve"> </w:t>
      </w:r>
      <w:r w:rsidRPr="006D70EC">
        <w:rPr>
          <w:rFonts w:ascii="Century Gothic" w:eastAsia="Century Gothic" w:hAnsi="Century Gothic" w:cs="Century Gothic"/>
          <w:color w:val="000000" w:themeColor="text1"/>
          <w:sz w:val="22"/>
          <w:szCs w:val="22"/>
        </w:rPr>
        <w:t xml:space="preserve">Per IMLS, equipment purchased via federal grant funds that is no longer in use </w:t>
      </w:r>
      <w:r w:rsidRPr="006D70EC">
        <w:rPr>
          <w:rFonts w:ascii="Century Gothic" w:hAnsi="Century Gothic"/>
          <w:sz w:val="22"/>
          <w:szCs w:val="22"/>
        </w:rPr>
        <w:t xml:space="preserve">should be passed on to another party who may use </w:t>
      </w:r>
      <w:r>
        <w:rPr>
          <w:rFonts w:ascii="Century Gothic" w:hAnsi="Century Gothic"/>
          <w:sz w:val="22"/>
          <w:szCs w:val="22"/>
        </w:rPr>
        <w:t>it</w:t>
      </w:r>
      <w:r w:rsidRPr="006D70EC">
        <w:rPr>
          <w:rFonts w:ascii="Century Gothic" w:hAnsi="Century Gothic"/>
          <w:sz w:val="22"/>
          <w:szCs w:val="22"/>
        </w:rPr>
        <w:t xml:space="preserve"> in a similar way in which </w:t>
      </w:r>
      <w:r>
        <w:rPr>
          <w:rFonts w:ascii="Century Gothic" w:hAnsi="Century Gothic"/>
          <w:sz w:val="22"/>
          <w:szCs w:val="22"/>
        </w:rPr>
        <w:t>it was</w:t>
      </w:r>
      <w:r w:rsidRPr="006D70EC">
        <w:rPr>
          <w:rFonts w:ascii="Century Gothic" w:hAnsi="Century Gothic"/>
          <w:sz w:val="22"/>
          <w:szCs w:val="22"/>
        </w:rPr>
        <w:t xml:space="preserve"> originally used for the funded project</w:t>
      </w:r>
      <w:r w:rsidRPr="006D70EC">
        <w:rPr>
          <w:rFonts w:ascii="Century Gothic" w:hAnsi="Century Gothic"/>
          <w:i/>
          <w:iCs/>
          <w:sz w:val="22"/>
          <w:szCs w:val="22"/>
        </w:rPr>
        <w:t>.</w:t>
      </w:r>
    </w:p>
    <w:p w14:paraId="217F3C17" w14:textId="045F4E21" w:rsidR="00C6119C" w:rsidRDefault="6339E4CF" w:rsidP="00A86F65">
      <w:pPr>
        <w:pStyle w:val="ListParagraph"/>
        <w:numPr>
          <w:ilvl w:val="0"/>
          <w:numId w:val="4"/>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b/>
          <w:bCs/>
          <w:i/>
          <w:iCs/>
          <w:sz w:val="22"/>
          <w:szCs w:val="22"/>
        </w:rPr>
        <w:t>For equipment with a fair market value of $5,000 or more:</w:t>
      </w:r>
      <w:r w:rsidRPr="5C36D43E">
        <w:rPr>
          <w:rFonts w:ascii="Century Gothic" w:eastAsia="Century Gothic" w:hAnsi="Century Gothic" w:cs="Century Gothic"/>
          <w:color w:val="000000" w:themeColor="text1"/>
          <w:sz w:val="22"/>
          <w:szCs w:val="22"/>
        </w:rPr>
        <w:t xml:space="preserve"> The </w:t>
      </w:r>
      <w:r w:rsidR="00CE1420">
        <w:rPr>
          <w:rFonts w:ascii="Century Gothic" w:eastAsia="Century Gothic" w:hAnsi="Century Gothic" w:cs="Century Gothic"/>
          <w:color w:val="000000" w:themeColor="text1"/>
          <w:sz w:val="22"/>
          <w:szCs w:val="22"/>
        </w:rPr>
        <w:t>awardee</w:t>
      </w:r>
      <w:r w:rsidRPr="5C36D43E">
        <w:rPr>
          <w:rFonts w:ascii="Century Gothic" w:eastAsia="Century Gothic" w:hAnsi="Century Gothic" w:cs="Century Gothic"/>
          <w:color w:val="000000" w:themeColor="text1"/>
          <w:sz w:val="22"/>
          <w:szCs w:val="22"/>
        </w:rPr>
        <w:t xml:space="preserve"> may retain or sell the equipment and the federal government shall have a right to an amount calculated by multiplying the current market value or proceeds from the sale by the federal government’s share of the equipment. This amount is payable to the State Library as the administrative agency for the LSTA grant. All disposition of such equipment must have prior written approval from the State Library.</w:t>
      </w:r>
    </w:p>
    <w:p w14:paraId="1F30578C" w14:textId="3F4DD110" w:rsidR="00C6119C" w:rsidRDefault="6339E4CF" w:rsidP="00A86F65">
      <w:pPr>
        <w:pStyle w:val="ListParagraph"/>
        <w:numPr>
          <w:ilvl w:val="0"/>
          <w:numId w:val="4"/>
        </w:numPr>
        <w:rPr>
          <w:rFonts w:ascii="Century Gothic" w:eastAsia="Century Gothic" w:hAnsi="Century Gothic" w:cs="Century Gothic"/>
          <w:color w:val="000000" w:themeColor="text1"/>
          <w:sz w:val="22"/>
          <w:szCs w:val="22"/>
        </w:rPr>
      </w:pPr>
      <w:r w:rsidRPr="5C36D43E">
        <w:rPr>
          <w:rFonts w:ascii="Century Gothic" w:eastAsia="Century Gothic" w:hAnsi="Century Gothic" w:cs="Century Gothic"/>
          <w:b/>
          <w:bCs/>
          <w:i/>
          <w:iCs/>
          <w:sz w:val="22"/>
          <w:szCs w:val="22"/>
        </w:rPr>
        <w:t>For equipment with a fair market value of less than $5,000:</w:t>
      </w:r>
      <w:r w:rsidRPr="5C36D43E">
        <w:rPr>
          <w:rFonts w:ascii="Century Gothic" w:eastAsia="Century Gothic" w:hAnsi="Century Gothic" w:cs="Century Gothic"/>
          <w:color w:val="000000" w:themeColor="text1"/>
          <w:sz w:val="22"/>
          <w:szCs w:val="22"/>
        </w:rPr>
        <w:t xml:space="preserve"> The </w:t>
      </w:r>
      <w:r w:rsidR="00CE1420">
        <w:rPr>
          <w:rFonts w:ascii="Century Gothic" w:eastAsia="Century Gothic" w:hAnsi="Century Gothic" w:cs="Century Gothic"/>
          <w:color w:val="000000" w:themeColor="text1"/>
          <w:sz w:val="22"/>
          <w:szCs w:val="22"/>
        </w:rPr>
        <w:t>award</w:t>
      </w:r>
      <w:r w:rsidRPr="5C36D43E">
        <w:rPr>
          <w:rFonts w:ascii="Century Gothic" w:eastAsia="Century Gothic" w:hAnsi="Century Gothic" w:cs="Century Gothic"/>
          <w:color w:val="000000" w:themeColor="text1"/>
          <w:sz w:val="22"/>
          <w:szCs w:val="22"/>
        </w:rPr>
        <w:t>ee may retain, sell, or otherwise dispose of the equipment with no further financial obligation to the federal government BUT must notify the State Library about such a disposition.</w:t>
      </w:r>
    </w:p>
    <w:p w14:paraId="7437341B" w14:textId="49922C8F" w:rsidR="00C6119C" w:rsidRDefault="6339E4CF">
      <w:r w:rsidRPr="5C36D43E">
        <w:rPr>
          <w:rFonts w:ascii="Century Gothic" w:eastAsia="Century Gothic" w:hAnsi="Century Gothic" w:cs="Century Gothic"/>
          <w:sz w:val="22"/>
          <w:szCs w:val="22"/>
        </w:rPr>
        <w:t xml:space="preserve"> </w:t>
      </w:r>
    </w:p>
    <w:p w14:paraId="01225F87" w14:textId="62E7AE87" w:rsidR="00A95767" w:rsidRPr="00C3340B" w:rsidRDefault="6339E4CF" w:rsidP="0026277C">
      <w:pPr>
        <w:pStyle w:val="Heading2"/>
        <w:rPr>
          <w:rFonts w:ascii="Century Gothic" w:hAnsi="Century Gothic"/>
          <w:sz w:val="24"/>
          <w:szCs w:val="24"/>
        </w:rPr>
      </w:pPr>
      <w:bookmarkStart w:id="47" w:name="_Toc139550162"/>
      <w:r w:rsidRPr="00C3340B">
        <w:rPr>
          <w:rFonts w:ascii="Century Gothic" w:hAnsi="Century Gothic"/>
          <w:sz w:val="24"/>
          <w:szCs w:val="24"/>
        </w:rPr>
        <w:t>Grant Closeout Procedures</w:t>
      </w:r>
      <w:bookmarkEnd w:id="47"/>
    </w:p>
    <w:p w14:paraId="5A119446" w14:textId="77777777" w:rsidR="00023759" w:rsidRPr="00AC305C" w:rsidRDefault="00023759" w:rsidP="77E143D9">
      <w:pPr>
        <w:pStyle w:val="paragraph"/>
        <w:spacing w:before="0" w:beforeAutospacing="0" w:after="0" w:afterAutospacing="0"/>
        <w:textAlignment w:val="baseline"/>
        <w:rPr>
          <w:rFonts w:ascii="Segoe UI" w:hAnsi="Segoe UI" w:cs="Segoe UI"/>
          <w:sz w:val="22"/>
          <w:szCs w:val="22"/>
        </w:rPr>
      </w:pPr>
      <w:r w:rsidRPr="77E143D9">
        <w:rPr>
          <w:rStyle w:val="normaltextrun"/>
          <w:rFonts w:ascii="Century Gothic" w:hAnsi="Century Gothic" w:cs="Segoe UI"/>
          <w:sz w:val="22"/>
          <w:szCs w:val="22"/>
        </w:rPr>
        <w:t>All grant funds should be expended in full in support of approved project activities and goals. If project plans change during the year and awardees anticipate not spending their grant funds in full, they must contact their project support team as soon as possible so that the funds can be returned to the State Library and re-awarded to support another project.</w:t>
      </w:r>
      <w:r w:rsidRPr="77E143D9">
        <w:rPr>
          <w:rStyle w:val="eop"/>
          <w:rFonts w:ascii="Century Gothic" w:eastAsiaTheme="majorEastAsia" w:hAnsi="Century Gothic" w:cs="Segoe UI"/>
          <w:sz w:val="22"/>
          <w:szCs w:val="22"/>
        </w:rPr>
        <w:t> </w:t>
      </w:r>
    </w:p>
    <w:p w14:paraId="6F7223BC" w14:textId="77777777" w:rsidR="00023759" w:rsidRPr="00AC305C" w:rsidRDefault="00023759" w:rsidP="00023759">
      <w:pPr>
        <w:pStyle w:val="paragraph"/>
        <w:spacing w:before="0" w:beforeAutospacing="0" w:after="0" w:afterAutospacing="0"/>
        <w:textAlignment w:val="baseline"/>
        <w:rPr>
          <w:rFonts w:ascii="Segoe UI" w:hAnsi="Segoe UI" w:cs="Segoe UI"/>
          <w:sz w:val="22"/>
          <w:szCs w:val="22"/>
        </w:rPr>
      </w:pPr>
      <w:r w:rsidRPr="00AC305C">
        <w:rPr>
          <w:rStyle w:val="eop"/>
          <w:rFonts w:ascii="Century Gothic" w:eastAsiaTheme="majorEastAsia" w:hAnsi="Century Gothic" w:cs="Segoe UI"/>
          <w:sz w:val="22"/>
          <w:szCs w:val="22"/>
        </w:rPr>
        <w:t> </w:t>
      </w:r>
    </w:p>
    <w:p w14:paraId="08D1C921" w14:textId="77777777" w:rsidR="00023759" w:rsidRDefault="00023759" w:rsidP="77E143D9">
      <w:pPr>
        <w:pStyle w:val="paragraph"/>
        <w:spacing w:before="0" w:beforeAutospacing="0" w:after="0" w:afterAutospacing="0"/>
        <w:textAlignment w:val="baseline"/>
        <w:rPr>
          <w:rStyle w:val="eop"/>
          <w:rFonts w:ascii="Century Gothic" w:eastAsiaTheme="majorEastAsia" w:hAnsi="Century Gothic" w:cs="Segoe UI"/>
          <w:sz w:val="22"/>
          <w:szCs w:val="22"/>
        </w:rPr>
      </w:pPr>
      <w:r w:rsidRPr="77E143D9">
        <w:rPr>
          <w:rStyle w:val="normaltextrun"/>
          <w:rFonts w:ascii="Century Gothic" w:hAnsi="Century Gothic" w:cs="Segoe UI"/>
          <w:sz w:val="22"/>
          <w:szCs w:val="22"/>
        </w:rPr>
        <w:t xml:space="preserve">If any funds remain unexpended at the end of the project </w:t>
      </w:r>
      <w:r w:rsidRPr="77E143D9">
        <w:rPr>
          <w:rStyle w:val="contextualspellingandgrammarerror"/>
          <w:rFonts w:ascii="Century Gothic" w:eastAsiaTheme="majorEastAsia" w:hAnsi="Century Gothic" w:cs="Segoe UI"/>
          <w:sz w:val="22"/>
          <w:szCs w:val="22"/>
        </w:rPr>
        <w:t>period, they</w:t>
      </w:r>
      <w:r w:rsidRPr="77E143D9">
        <w:rPr>
          <w:rStyle w:val="normaltextrun"/>
          <w:rFonts w:ascii="Century Gothic" w:hAnsi="Century Gothic" w:cs="Segoe UI"/>
          <w:sz w:val="22"/>
          <w:szCs w:val="22"/>
        </w:rPr>
        <w:t xml:space="preserve"> must be returned following the project end date and submission of final reports. These funds cannot be re-awarded to another project and must be returned by the State Library to the Institute of Museum and Library Services.</w:t>
      </w:r>
      <w:r w:rsidRPr="77E143D9">
        <w:rPr>
          <w:rStyle w:val="eop"/>
          <w:rFonts w:ascii="Century Gothic" w:eastAsiaTheme="majorEastAsia" w:hAnsi="Century Gothic" w:cs="Segoe UI"/>
          <w:sz w:val="22"/>
          <w:szCs w:val="22"/>
        </w:rPr>
        <w:t> </w:t>
      </w:r>
    </w:p>
    <w:p w14:paraId="090EDECB" w14:textId="77777777" w:rsidR="00F52E35" w:rsidRDefault="00F52E35" w:rsidP="00755131">
      <w:pPr>
        <w:rPr>
          <w:rFonts w:ascii="Century Gothic" w:eastAsia="Century Gothic" w:hAnsi="Century Gothic" w:cs="Century Gothic"/>
          <w:sz w:val="22"/>
          <w:szCs w:val="22"/>
        </w:rPr>
      </w:pPr>
    </w:p>
    <w:p w14:paraId="73D66C21" w14:textId="0BA01C87" w:rsidR="001A627E" w:rsidRPr="00C3340B" w:rsidRDefault="008B25ED" w:rsidP="0026277C">
      <w:pPr>
        <w:pStyle w:val="Heading2"/>
        <w:rPr>
          <w:rFonts w:ascii="Century Gothic" w:eastAsia="Century Gothic" w:hAnsi="Century Gothic"/>
          <w:sz w:val="24"/>
          <w:szCs w:val="24"/>
        </w:rPr>
      </w:pPr>
      <w:bookmarkStart w:id="48" w:name="_Toc139550163"/>
      <w:r w:rsidRPr="00C3340B">
        <w:rPr>
          <w:rFonts w:ascii="Century Gothic" w:eastAsia="Century Gothic" w:hAnsi="Century Gothic"/>
          <w:sz w:val="24"/>
          <w:szCs w:val="24"/>
        </w:rPr>
        <w:t>Comments, Feedback, and Complaints</w:t>
      </w:r>
      <w:bookmarkEnd w:id="48"/>
    </w:p>
    <w:p w14:paraId="6DF5527B" w14:textId="5A21503B" w:rsidR="001A627E" w:rsidRDefault="001A627E" w:rsidP="00F52E35">
      <w:pPr>
        <w:rPr>
          <w:rFonts w:ascii="Century Gothic" w:eastAsia="Century Gothic" w:hAnsi="Century Gothic" w:cs="Century Gothic"/>
          <w:sz w:val="22"/>
          <w:szCs w:val="22"/>
        </w:rPr>
      </w:pPr>
      <w:r>
        <w:rPr>
          <w:rFonts w:ascii="Century Gothic" w:eastAsia="Century Gothic" w:hAnsi="Century Gothic" w:cs="Century Gothic"/>
          <w:sz w:val="22"/>
          <w:szCs w:val="22"/>
        </w:rPr>
        <w:t>LSTA comments</w:t>
      </w:r>
      <w:r w:rsidR="00EE4E6F">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w:t>
      </w:r>
      <w:r w:rsidR="008B25ED">
        <w:rPr>
          <w:rFonts w:ascii="Century Gothic" w:eastAsia="Century Gothic" w:hAnsi="Century Gothic" w:cs="Century Gothic"/>
          <w:sz w:val="22"/>
          <w:szCs w:val="22"/>
        </w:rPr>
        <w:t xml:space="preserve">feedback, </w:t>
      </w:r>
      <w:r>
        <w:rPr>
          <w:rFonts w:ascii="Century Gothic" w:eastAsia="Century Gothic" w:hAnsi="Century Gothic" w:cs="Century Gothic"/>
          <w:sz w:val="22"/>
          <w:szCs w:val="22"/>
        </w:rPr>
        <w:t xml:space="preserve">and complaints </w:t>
      </w:r>
      <w:r w:rsidR="0026277C">
        <w:rPr>
          <w:rFonts w:ascii="Century Gothic" w:eastAsia="Century Gothic" w:hAnsi="Century Gothic" w:cs="Century Gothic"/>
          <w:sz w:val="22"/>
          <w:szCs w:val="22"/>
        </w:rPr>
        <w:t>should</w:t>
      </w:r>
      <w:r>
        <w:rPr>
          <w:rFonts w:ascii="Century Gothic" w:eastAsia="Century Gothic" w:hAnsi="Century Gothic" w:cs="Century Gothic"/>
          <w:sz w:val="22"/>
          <w:szCs w:val="22"/>
        </w:rPr>
        <w:t xml:space="preserve"> be submitted via email to </w:t>
      </w:r>
      <w:hyperlink r:id="rId54" w:history="1">
        <w:r w:rsidRPr="00C43AF8">
          <w:rPr>
            <w:rStyle w:val="Hyperlink"/>
            <w:rFonts w:ascii="Century Gothic" w:eastAsia="Century Gothic" w:hAnsi="Century Gothic" w:cs="Century Gothic"/>
            <w:sz w:val="22"/>
            <w:szCs w:val="22"/>
          </w:rPr>
          <w:t>LSTAGrants@library.ca.gov</w:t>
        </w:r>
      </w:hyperlink>
      <w:r>
        <w:rPr>
          <w:rFonts w:ascii="Century Gothic" w:eastAsia="Century Gothic" w:hAnsi="Century Gothic" w:cs="Century Gothic"/>
          <w:sz w:val="22"/>
          <w:szCs w:val="22"/>
        </w:rPr>
        <w:t>.</w:t>
      </w:r>
    </w:p>
    <w:p w14:paraId="2FD9A772" w14:textId="746AA318" w:rsidR="00755131" w:rsidRPr="005847CF" w:rsidRDefault="005847CF" w:rsidP="005847CF">
      <w:pPr>
        <w:rPr>
          <w:rFonts w:ascii="Century Gothic" w:hAnsi="Century Gothic"/>
          <w:sz w:val="22"/>
          <w:szCs w:val="22"/>
        </w:rPr>
      </w:pPr>
      <w:r w:rsidRPr="4CD307CA">
        <w:rPr>
          <w:rFonts w:ascii="Century Gothic" w:hAnsi="Century Gothic"/>
          <w:sz w:val="22"/>
          <w:szCs w:val="22"/>
        </w:rPr>
        <w:t xml:space="preserve"> </w:t>
      </w:r>
      <w:r w:rsidRPr="4CD307CA">
        <w:rPr>
          <w:rFonts w:ascii="Century Gothic" w:hAnsi="Century Gothic"/>
          <w:sz w:val="22"/>
          <w:szCs w:val="22"/>
        </w:rPr>
        <w:br w:type="page"/>
      </w:r>
    </w:p>
    <w:p w14:paraId="7E27158A" w14:textId="66A640EE" w:rsidR="00C6119C" w:rsidRPr="0026277C" w:rsidRDefault="008B25ED" w:rsidP="00A53DD2">
      <w:pPr>
        <w:pStyle w:val="Heading2"/>
        <w:rPr>
          <w:rFonts w:ascii="Century Gothic" w:eastAsia="Century Gothic" w:hAnsi="Century Gothic"/>
          <w:b/>
          <w:bCs/>
          <w:sz w:val="22"/>
          <w:szCs w:val="22"/>
        </w:rPr>
      </w:pPr>
      <w:bookmarkStart w:id="49" w:name="_Toc139550164"/>
      <w:r w:rsidRPr="77E143D9">
        <w:rPr>
          <w:rFonts w:ascii="Century Gothic" w:eastAsia="Century Gothic" w:hAnsi="Century Gothic"/>
          <w:b/>
          <w:bCs/>
        </w:rPr>
        <w:lastRenderedPageBreak/>
        <w:t xml:space="preserve">APPENDIX A: </w:t>
      </w:r>
      <w:r w:rsidR="00240683" w:rsidRPr="77E143D9">
        <w:rPr>
          <w:rFonts w:ascii="Century Gothic" w:eastAsia="Century Gothic" w:hAnsi="Century Gothic"/>
          <w:b/>
          <w:bCs/>
        </w:rPr>
        <w:t xml:space="preserve">GLOSSARY AND KEY </w:t>
      </w:r>
      <w:r w:rsidRPr="77E143D9">
        <w:rPr>
          <w:rFonts w:ascii="Century Gothic" w:eastAsia="Century Gothic" w:hAnsi="Century Gothic"/>
          <w:b/>
          <w:bCs/>
        </w:rPr>
        <w:t>DEFINITIONS</w:t>
      </w:r>
      <w:bookmarkEnd w:id="49"/>
    </w:p>
    <w:p w14:paraId="6299D550" w14:textId="79E2F2EB" w:rsidR="00C6119C" w:rsidRDefault="2249AF8D">
      <w:r w:rsidRPr="18A6BF39">
        <w:rPr>
          <w:rFonts w:ascii="Century Gothic" w:eastAsia="Century Gothic" w:hAnsi="Century Gothic" w:cs="Century Gothic"/>
          <w:sz w:val="22"/>
          <w:szCs w:val="22"/>
        </w:rPr>
        <w:t xml:space="preserve"> </w:t>
      </w:r>
      <w:r w:rsidRPr="18A6BF39">
        <w:rPr>
          <w:rFonts w:ascii="Century Gothic" w:eastAsia="Century Gothic" w:hAnsi="Century Gothic" w:cs="Century Gothic"/>
          <w:color w:val="202122"/>
          <w:sz w:val="21"/>
          <w:szCs w:val="21"/>
        </w:rPr>
        <w:t xml:space="preserve"> </w:t>
      </w:r>
    </w:p>
    <w:p w14:paraId="5219C413" w14:textId="77777777" w:rsidR="0087071D" w:rsidRDefault="2249AF8D">
      <w:pPr>
        <w:rPr>
          <w:rFonts w:ascii="Century Gothic" w:eastAsia="Century Gothic" w:hAnsi="Century Gothic" w:cs="Century Gothic"/>
          <w:sz w:val="22"/>
          <w:szCs w:val="22"/>
        </w:rPr>
      </w:pPr>
      <w:r w:rsidRPr="44EA1E7A">
        <w:rPr>
          <w:rFonts w:ascii="Century Gothic" w:eastAsia="Century Gothic" w:hAnsi="Century Gothic" w:cs="Century Gothic"/>
          <w:b/>
          <w:bCs/>
          <w:sz w:val="22"/>
          <w:szCs w:val="22"/>
        </w:rPr>
        <w:t>Activity</w:t>
      </w:r>
    </w:p>
    <w:p w14:paraId="4BC29B08" w14:textId="45BC607F" w:rsidR="00C6119C" w:rsidRDefault="2249AF8D">
      <w:r w:rsidRPr="44EA1E7A">
        <w:rPr>
          <w:rFonts w:ascii="Century Gothic" w:eastAsia="Century Gothic" w:hAnsi="Century Gothic" w:cs="Century Gothic"/>
          <w:sz w:val="22"/>
          <w:szCs w:val="22"/>
        </w:rPr>
        <w:t xml:space="preserve">An action or actions through which the intent of a project is accomplished. </w:t>
      </w:r>
    </w:p>
    <w:p w14:paraId="21F7A791" w14:textId="4B271EBD" w:rsidR="00C6119C" w:rsidRDefault="00C6119C"/>
    <w:p w14:paraId="6DA3EACD" w14:textId="77777777" w:rsidR="0087071D" w:rsidRDefault="2249AF8D">
      <w:pPr>
        <w:rPr>
          <w:rFonts w:ascii="Century Gothic" w:eastAsia="Century Gothic" w:hAnsi="Century Gothic" w:cs="Century Gothic"/>
          <w:b/>
          <w:bCs/>
          <w:color w:val="000000" w:themeColor="text1"/>
          <w:sz w:val="22"/>
          <w:szCs w:val="22"/>
        </w:rPr>
      </w:pPr>
      <w:r w:rsidRPr="44EA1E7A">
        <w:rPr>
          <w:rFonts w:ascii="Century Gothic" w:eastAsia="Century Gothic" w:hAnsi="Century Gothic" w:cs="Century Gothic"/>
          <w:b/>
          <w:bCs/>
          <w:sz w:val="22"/>
          <w:szCs w:val="22"/>
        </w:rPr>
        <w:t xml:space="preserve">Acquisition </w:t>
      </w:r>
      <w:r w:rsidRPr="44EA1E7A">
        <w:rPr>
          <w:rFonts w:ascii="Century Gothic" w:eastAsia="Century Gothic" w:hAnsi="Century Gothic" w:cs="Century Gothic"/>
          <w:b/>
          <w:bCs/>
          <w:color w:val="000000" w:themeColor="text1"/>
          <w:sz w:val="22"/>
          <w:szCs w:val="22"/>
        </w:rPr>
        <w:t>(</w:t>
      </w:r>
      <w:r w:rsidR="009E70DC" w:rsidRPr="44EA1E7A">
        <w:rPr>
          <w:rFonts w:ascii="Century Gothic" w:eastAsia="Century Gothic" w:hAnsi="Century Gothic" w:cs="Century Gothic"/>
          <w:b/>
          <w:bCs/>
          <w:color w:val="000000" w:themeColor="text1"/>
          <w:sz w:val="22"/>
          <w:szCs w:val="22"/>
        </w:rPr>
        <w:t>activity mode</w:t>
      </w:r>
      <w:r w:rsidRPr="44EA1E7A">
        <w:rPr>
          <w:rFonts w:ascii="Century Gothic" w:eastAsia="Century Gothic" w:hAnsi="Century Gothic" w:cs="Century Gothic"/>
          <w:b/>
          <w:bCs/>
          <w:color w:val="000000" w:themeColor="text1"/>
          <w:sz w:val="22"/>
          <w:szCs w:val="22"/>
        </w:rPr>
        <w:t>)</w:t>
      </w:r>
    </w:p>
    <w:p w14:paraId="3B32D1AC" w14:textId="09279A12" w:rsidR="00C6119C" w:rsidRDefault="2249AF8D">
      <w:r w:rsidRPr="44EA1E7A">
        <w:rPr>
          <w:rFonts w:ascii="Century Gothic" w:eastAsia="Century Gothic" w:hAnsi="Century Gothic" w:cs="Century Gothic"/>
          <w:sz w:val="22"/>
          <w:szCs w:val="22"/>
        </w:rPr>
        <w:t>Acquisition is a type of Content activity mode.</w:t>
      </w:r>
      <w:r w:rsidRPr="44EA1E7A">
        <w:rPr>
          <w:rFonts w:ascii="Century Gothic" w:eastAsia="Century Gothic" w:hAnsi="Century Gothic" w:cs="Century Gothic"/>
          <w:b/>
          <w:bCs/>
          <w:sz w:val="22"/>
          <w:szCs w:val="22"/>
        </w:rPr>
        <w:t xml:space="preserve"> </w:t>
      </w:r>
      <w:r w:rsidRPr="44EA1E7A">
        <w:rPr>
          <w:rFonts w:ascii="Century Gothic" w:eastAsia="Century Gothic" w:hAnsi="Century Gothic" w:cs="Century Gothic"/>
          <w:sz w:val="22"/>
          <w:szCs w:val="22"/>
        </w:rPr>
        <w:t>Acquisition involves</w:t>
      </w:r>
      <w:r w:rsidRPr="44EA1E7A">
        <w:rPr>
          <w:rFonts w:ascii="Century Gothic" w:eastAsia="Century Gothic" w:hAnsi="Century Gothic" w:cs="Century Gothic"/>
          <w:b/>
          <w:bCs/>
          <w:sz w:val="22"/>
          <w:szCs w:val="22"/>
        </w:rPr>
        <w:t xml:space="preserve"> </w:t>
      </w:r>
      <w:r w:rsidRPr="44EA1E7A">
        <w:rPr>
          <w:rFonts w:ascii="Century Gothic" w:eastAsia="Century Gothic" w:hAnsi="Century Gothic" w:cs="Century Gothic"/>
          <w:sz w:val="22"/>
          <w:szCs w:val="22"/>
        </w:rPr>
        <w:t>selecting, ordering, and receiving materials for library or archival collections by purchase, exchange, or gift, which may include budgeting and negotiating with outside agencies (e.g., publishers, vendors) to obtain resources. May also include procuring software or hardware for the purposes of storing and/or retrieving information or enabling the act of experiencing, manipulating, or otherwise interacting with an information resource.</w:t>
      </w:r>
    </w:p>
    <w:p w14:paraId="76BCD288" w14:textId="49068839" w:rsidR="00C6119C" w:rsidRDefault="2249AF8D">
      <w:r w:rsidRPr="5C36D43E">
        <w:rPr>
          <w:rFonts w:ascii="Century Gothic" w:eastAsia="Century Gothic" w:hAnsi="Century Gothic" w:cs="Century Gothic"/>
          <w:sz w:val="22"/>
          <w:szCs w:val="22"/>
        </w:rPr>
        <w:t xml:space="preserve"> </w:t>
      </w:r>
    </w:p>
    <w:p w14:paraId="499302FF" w14:textId="77777777" w:rsidR="0087071D" w:rsidRDefault="2249AF8D">
      <w:pPr>
        <w:rPr>
          <w:rFonts w:ascii="Century Gothic" w:eastAsia="Century Gothic" w:hAnsi="Century Gothic" w:cs="Century Gothic"/>
          <w:b/>
          <w:bCs/>
          <w:color w:val="000000" w:themeColor="text1"/>
          <w:sz w:val="22"/>
          <w:szCs w:val="22"/>
        </w:rPr>
      </w:pPr>
      <w:r w:rsidRPr="44EA1E7A">
        <w:rPr>
          <w:rFonts w:ascii="Century Gothic" w:eastAsia="Century Gothic" w:hAnsi="Century Gothic" w:cs="Century Gothic"/>
          <w:b/>
          <w:bCs/>
          <w:sz w:val="22"/>
          <w:szCs w:val="22"/>
        </w:rPr>
        <w:t>Advances</w:t>
      </w:r>
    </w:p>
    <w:p w14:paraId="69635B36" w14:textId="23825271" w:rsidR="00C6119C" w:rsidRDefault="2249AF8D">
      <w:r w:rsidRPr="44EA1E7A">
        <w:rPr>
          <w:rFonts w:ascii="Century Gothic" w:eastAsia="Century Gothic" w:hAnsi="Century Gothic" w:cs="Century Gothic"/>
          <w:color w:val="000000" w:themeColor="text1"/>
          <w:sz w:val="22"/>
          <w:szCs w:val="22"/>
        </w:rPr>
        <w:t>Grant funding disbursed based on estimated costs, according to the payment schedule specified in the grant agreement.</w:t>
      </w:r>
      <w:r w:rsidRPr="44EA1E7A">
        <w:rPr>
          <w:rFonts w:ascii="Century Gothic" w:eastAsia="Century Gothic" w:hAnsi="Century Gothic" w:cs="Century Gothic"/>
          <w:b/>
          <w:bCs/>
          <w:color w:val="000000" w:themeColor="text1"/>
          <w:sz w:val="22"/>
          <w:szCs w:val="22"/>
        </w:rPr>
        <w:t xml:space="preserve"> </w:t>
      </w:r>
    </w:p>
    <w:p w14:paraId="71DC0CFB" w14:textId="5B37D229" w:rsidR="00C6119C" w:rsidRDefault="2249AF8D">
      <w:r w:rsidRPr="5C36D43E">
        <w:rPr>
          <w:rFonts w:ascii="Century Gothic" w:eastAsia="Century Gothic" w:hAnsi="Century Gothic" w:cs="Century Gothic"/>
          <w:sz w:val="22"/>
          <w:szCs w:val="22"/>
        </w:rPr>
        <w:t xml:space="preserve"> </w:t>
      </w:r>
    </w:p>
    <w:p w14:paraId="25696FF0" w14:textId="77777777" w:rsidR="0087071D" w:rsidRDefault="2249AF8D">
      <w:pPr>
        <w:rPr>
          <w:rFonts w:ascii="Century Gothic" w:eastAsia="Century Gothic" w:hAnsi="Century Gothic" w:cs="Century Gothic"/>
          <w:b/>
          <w:bCs/>
          <w:color w:val="000000" w:themeColor="text1"/>
          <w:sz w:val="22"/>
          <w:szCs w:val="22"/>
        </w:rPr>
      </w:pPr>
      <w:r w:rsidRPr="44EA1E7A">
        <w:rPr>
          <w:rFonts w:ascii="Century Gothic" w:eastAsia="Century Gothic" w:hAnsi="Century Gothic" w:cs="Century Gothic"/>
          <w:b/>
          <w:bCs/>
          <w:sz w:val="22"/>
          <w:szCs w:val="22"/>
        </w:rPr>
        <w:t>Award Letter</w:t>
      </w:r>
    </w:p>
    <w:p w14:paraId="7FE9DD57" w14:textId="41C008CA" w:rsidR="00C6119C" w:rsidRDefault="2249AF8D">
      <w:pPr>
        <w:rPr>
          <w:rFonts w:ascii="Century Gothic" w:eastAsia="Century Gothic" w:hAnsi="Century Gothic" w:cs="Century Gothic"/>
          <w:color w:val="000000" w:themeColor="text1"/>
          <w:sz w:val="22"/>
          <w:szCs w:val="22"/>
        </w:rPr>
      </w:pPr>
      <w:r w:rsidRPr="44EA1E7A">
        <w:rPr>
          <w:rFonts w:ascii="Century Gothic" w:eastAsia="Century Gothic" w:hAnsi="Century Gothic" w:cs="Century Gothic"/>
          <w:color w:val="000000" w:themeColor="text1"/>
          <w:sz w:val="22"/>
          <w:szCs w:val="22"/>
        </w:rPr>
        <w:t xml:space="preserve">Official correspondence notifying an applicant that they will receive funding for the project detailed in their grant application. Award letters typically specify the grant terms and any adjustments that need to be made in order to execute a grant agreement. Award letters also include the name(s) and contact information for the </w:t>
      </w:r>
      <w:r w:rsidR="001025FC" w:rsidRPr="44EA1E7A">
        <w:rPr>
          <w:rFonts w:ascii="Century Gothic" w:eastAsia="Century Gothic" w:hAnsi="Century Gothic" w:cs="Century Gothic"/>
          <w:color w:val="000000" w:themeColor="text1"/>
          <w:sz w:val="22"/>
          <w:szCs w:val="22"/>
        </w:rPr>
        <w:t>project support team</w:t>
      </w:r>
      <w:r w:rsidRPr="44EA1E7A">
        <w:rPr>
          <w:rFonts w:ascii="Century Gothic" w:eastAsia="Century Gothic" w:hAnsi="Century Gothic" w:cs="Century Gothic"/>
          <w:color w:val="000000" w:themeColor="text1"/>
          <w:sz w:val="22"/>
          <w:szCs w:val="22"/>
        </w:rPr>
        <w:t xml:space="preserve"> assigned to the project. </w:t>
      </w:r>
    </w:p>
    <w:p w14:paraId="52862F7D" w14:textId="77777777" w:rsidR="00240683" w:rsidRDefault="00240683">
      <w:pPr>
        <w:rPr>
          <w:rFonts w:ascii="Century Gothic" w:eastAsia="Century Gothic" w:hAnsi="Century Gothic" w:cs="Century Gothic"/>
          <w:color w:val="000000" w:themeColor="text1"/>
          <w:sz w:val="22"/>
          <w:szCs w:val="22"/>
        </w:rPr>
      </w:pPr>
    </w:p>
    <w:p w14:paraId="0FBF93F4" w14:textId="77777777" w:rsidR="00240683" w:rsidRDefault="00240683" w:rsidP="00240683">
      <w:pPr>
        <w:pStyle w:val="paragraph"/>
        <w:spacing w:before="0" w:beforeAutospacing="0" w:after="0" w:afterAutospacing="0"/>
        <w:textAlignment w:val="baseline"/>
        <w:rPr>
          <w:rFonts w:ascii="Segoe UI" w:hAnsi="Segoe UI" w:cs="Segoe UI"/>
          <w:b/>
          <w:bCs/>
          <w:sz w:val="18"/>
          <w:szCs w:val="18"/>
        </w:rPr>
      </w:pPr>
      <w:r>
        <w:rPr>
          <w:rStyle w:val="normaltextrun"/>
          <w:rFonts w:ascii="Century Gothic" w:hAnsi="Century Gothic" w:cs="Segoe UI"/>
          <w:b/>
          <w:bCs/>
          <w:sz w:val="22"/>
          <w:szCs w:val="22"/>
          <w:lang w:val="en"/>
        </w:rPr>
        <w:t>Co-Design</w:t>
      </w:r>
      <w:r>
        <w:rPr>
          <w:rStyle w:val="eop"/>
          <w:rFonts w:ascii="Century Gothic" w:eastAsiaTheme="majorEastAsia" w:hAnsi="Century Gothic" w:cs="Segoe UI"/>
          <w:b/>
          <w:bCs/>
          <w:sz w:val="22"/>
          <w:szCs w:val="22"/>
        </w:rPr>
        <w:t> </w:t>
      </w:r>
    </w:p>
    <w:p w14:paraId="151E18EB" w14:textId="724BCD41" w:rsidR="00240683" w:rsidRDefault="00240683" w:rsidP="00240683">
      <w:pPr>
        <w:pStyle w:val="paragraph"/>
        <w:spacing w:before="0" w:beforeAutospacing="0" w:after="0" w:afterAutospacing="0"/>
        <w:textAlignment w:val="baseline"/>
        <w:rPr>
          <w:rStyle w:val="normaltextrun"/>
          <w:rFonts w:ascii="Century Gothic" w:hAnsi="Century Gothic" w:cs="Segoe UI"/>
          <w:sz w:val="22"/>
          <w:szCs w:val="22"/>
          <w:lang w:val="en"/>
        </w:rPr>
      </w:pPr>
      <w:r>
        <w:rPr>
          <w:rStyle w:val="normaltextrun"/>
          <w:rFonts w:ascii="Century Gothic" w:hAnsi="Century Gothic" w:cs="Segoe UI"/>
          <w:sz w:val="22"/>
          <w:szCs w:val="22"/>
          <w:lang w:val="en"/>
        </w:rPr>
        <w:t xml:space="preserve">The process of designing programs and services together </w:t>
      </w:r>
      <w:r>
        <w:rPr>
          <w:rStyle w:val="normaltextrun"/>
          <w:rFonts w:ascii="Century Gothic" w:hAnsi="Century Gothic" w:cs="Segoe UI"/>
          <w:i/>
          <w:iCs/>
          <w:sz w:val="22"/>
          <w:szCs w:val="22"/>
          <w:lang w:val="en"/>
        </w:rPr>
        <w:t>with</w:t>
      </w:r>
      <w:r>
        <w:rPr>
          <w:rStyle w:val="normaltextrun"/>
          <w:rFonts w:ascii="Century Gothic" w:hAnsi="Century Gothic" w:cs="Segoe UI"/>
          <w:sz w:val="22"/>
          <w:szCs w:val="22"/>
          <w:lang w:val="en"/>
        </w:rPr>
        <w:t xml:space="preserve"> community members, instead of making decisions </w:t>
      </w:r>
      <w:r>
        <w:rPr>
          <w:rStyle w:val="normaltextrun"/>
          <w:rFonts w:ascii="Century Gothic" w:hAnsi="Century Gothic" w:cs="Segoe UI"/>
          <w:i/>
          <w:iCs/>
          <w:sz w:val="22"/>
          <w:szCs w:val="22"/>
          <w:lang w:val="en"/>
        </w:rPr>
        <w:t>for</w:t>
      </w:r>
      <w:r>
        <w:rPr>
          <w:rStyle w:val="normaltextrun"/>
          <w:rFonts w:ascii="Century Gothic" w:hAnsi="Century Gothic" w:cs="Segoe UI"/>
          <w:sz w:val="22"/>
          <w:szCs w:val="22"/>
          <w:lang w:val="en"/>
        </w:rPr>
        <w:t xml:space="preserve"> community members. Co-design enables library workers to build strong relationships with the community and empowers community members to take a lead in the design and implementation of library programs and services. Co-design democratizes the design of services by equalizing the power dynamics between multiple community assets, making everyone partners in the design of programs and services. Inviting a group of teens to be part of a library's Teen Advisory Board to co-develop, co-plan and co-implement library programs for teens in that community is an example of co-design. </w:t>
      </w:r>
    </w:p>
    <w:p w14:paraId="5F18B2CC" w14:textId="3A8CB5C0" w:rsidR="00240683" w:rsidRDefault="00240683" w:rsidP="00240683">
      <w:pPr>
        <w:pStyle w:val="paragraph"/>
        <w:spacing w:before="0" w:beforeAutospacing="0" w:after="0" w:afterAutospacing="0"/>
        <w:textAlignment w:val="baseline"/>
        <w:rPr>
          <w:rStyle w:val="eop"/>
          <w:rFonts w:ascii="Century Gothic" w:eastAsiaTheme="majorEastAsia" w:hAnsi="Century Gothic" w:cs="Segoe UI"/>
          <w:color w:val="0070C0"/>
          <w:sz w:val="22"/>
          <w:szCs w:val="22"/>
        </w:rPr>
      </w:pPr>
      <w:r>
        <w:rPr>
          <w:rStyle w:val="normaltextrun"/>
          <w:rFonts w:ascii="Century Gothic" w:hAnsi="Century Gothic"/>
          <w:color w:val="000000"/>
          <w:sz w:val="22"/>
          <w:szCs w:val="22"/>
          <w:shd w:val="clear" w:color="auto" w:fill="FFFFFF"/>
          <w:lang w:val="en"/>
        </w:rPr>
        <w:t xml:space="preserve">(Adapted from the “Our Philosophy” page of the </w:t>
      </w:r>
      <w:r>
        <w:rPr>
          <w:rStyle w:val="spellingerror"/>
          <w:rFonts w:ascii="Century Gothic" w:hAnsi="Century Gothic"/>
          <w:color w:val="000000"/>
          <w:sz w:val="22"/>
          <w:szCs w:val="22"/>
          <w:shd w:val="clear" w:color="auto" w:fill="FFFFFF"/>
          <w:lang w:val="en"/>
        </w:rPr>
        <w:t>VRtality</w:t>
      </w:r>
      <w:r>
        <w:rPr>
          <w:rStyle w:val="normaltextrun"/>
          <w:rFonts w:ascii="Century Gothic" w:hAnsi="Century Gothic"/>
          <w:color w:val="000000"/>
          <w:sz w:val="22"/>
          <w:szCs w:val="22"/>
          <w:shd w:val="clear" w:color="auto" w:fill="FFFFFF"/>
          <w:lang w:val="en"/>
        </w:rPr>
        <w:t xml:space="preserve"> website:</w:t>
      </w:r>
      <w:r>
        <w:rPr>
          <w:rStyle w:val="normaltextrun"/>
          <w:rFonts w:ascii="Century Gothic" w:hAnsi="Century Gothic"/>
          <w:color w:val="0070C0"/>
          <w:sz w:val="22"/>
          <w:szCs w:val="22"/>
          <w:shd w:val="clear" w:color="auto" w:fill="FFFFFF"/>
          <w:lang w:val="en"/>
        </w:rPr>
        <w:t xml:space="preserve"> </w:t>
      </w:r>
      <w:hyperlink r:id="rId55" w:tgtFrame="_blank" w:history="1">
        <w:r>
          <w:rPr>
            <w:rStyle w:val="normaltextrun"/>
            <w:rFonts w:ascii="Century Gothic" w:hAnsi="Century Gothic" w:cs="Segoe UI"/>
            <w:color w:val="0000FF"/>
            <w:sz w:val="22"/>
            <w:szCs w:val="22"/>
            <w:u w:val="single"/>
            <w:shd w:val="clear" w:color="auto" w:fill="FFFFFF"/>
            <w:lang w:val="en"/>
          </w:rPr>
          <w:t>https://www.vrtality.org/about/our-philosophy/</w:t>
        </w:r>
      </w:hyperlink>
      <w:r>
        <w:rPr>
          <w:rStyle w:val="normaltextrun"/>
          <w:rFonts w:ascii="Century Gothic" w:hAnsi="Century Gothic"/>
          <w:color w:val="0070C0"/>
          <w:sz w:val="22"/>
          <w:szCs w:val="22"/>
          <w:shd w:val="clear" w:color="auto" w:fill="FFFFFF"/>
          <w:lang w:val="en"/>
        </w:rPr>
        <w:t>.)</w:t>
      </w:r>
    </w:p>
    <w:p w14:paraId="786A47C9" w14:textId="77777777" w:rsidR="00240683" w:rsidRDefault="00240683" w:rsidP="00240683">
      <w:pPr>
        <w:pStyle w:val="paragraph"/>
        <w:spacing w:before="0" w:beforeAutospacing="0" w:after="0" w:afterAutospacing="0"/>
        <w:textAlignment w:val="baseline"/>
        <w:rPr>
          <w:rStyle w:val="eop"/>
          <w:rFonts w:ascii="Century Gothic" w:eastAsiaTheme="majorEastAsia" w:hAnsi="Century Gothic" w:cs="Segoe UI"/>
          <w:color w:val="0070C0"/>
          <w:sz w:val="22"/>
          <w:szCs w:val="22"/>
        </w:rPr>
      </w:pPr>
    </w:p>
    <w:p w14:paraId="64AC0FAB"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
        </w:rPr>
        <w:t>Community Aspirations</w:t>
      </w:r>
      <w:r>
        <w:rPr>
          <w:rStyle w:val="eop"/>
          <w:rFonts w:ascii="Century Gothic" w:eastAsiaTheme="majorEastAsia" w:hAnsi="Century Gothic" w:cs="Segoe UI"/>
          <w:sz w:val="22"/>
          <w:szCs w:val="22"/>
        </w:rPr>
        <w:t> </w:t>
      </w:r>
    </w:p>
    <w:p w14:paraId="684231AD" w14:textId="6E0DDF7E" w:rsidR="00240683" w:rsidRDefault="00240683" w:rsidP="00240683">
      <w:pPr>
        <w:pStyle w:val="paragraph"/>
        <w:spacing w:before="0" w:beforeAutospacing="0" w:after="0" w:afterAutospacing="0"/>
        <w:textAlignment w:val="baseline"/>
        <w:rPr>
          <w:rStyle w:val="eop"/>
          <w:rFonts w:ascii="Century Gothic" w:eastAsiaTheme="majorEastAsia" w:hAnsi="Century Gothic" w:cs="Segoe UI"/>
          <w:sz w:val="22"/>
          <w:szCs w:val="22"/>
        </w:rPr>
      </w:pPr>
      <w:r>
        <w:rPr>
          <w:rStyle w:val="normaltextrun"/>
          <w:rFonts w:ascii="Century Gothic" w:hAnsi="Century Gothic" w:cs="Segoe UI"/>
          <w:sz w:val="22"/>
          <w:szCs w:val="22"/>
          <w:lang w:val="en"/>
        </w:rPr>
        <w:t>Shared hopes and ambitions directed toward achieving one or more goals in the community. Aspirations are often presented as a counterweight during discussions that may focus solely on “need” and/or “deficits.”  </w:t>
      </w:r>
      <w:r>
        <w:rPr>
          <w:rStyle w:val="eop"/>
          <w:rFonts w:ascii="Century Gothic" w:eastAsiaTheme="majorEastAsia" w:hAnsi="Century Gothic" w:cs="Segoe UI"/>
          <w:sz w:val="22"/>
          <w:szCs w:val="22"/>
        </w:rPr>
        <w:t> </w:t>
      </w:r>
    </w:p>
    <w:p w14:paraId="1D9BE345" w14:textId="761EE8AD" w:rsidR="00240683" w:rsidRP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olor w:val="000000"/>
          <w:sz w:val="22"/>
          <w:szCs w:val="22"/>
          <w:shd w:val="clear" w:color="auto" w:fill="FFFFFF"/>
          <w:lang w:val="en"/>
        </w:rPr>
        <w:t>(For more information about aspirations, see the Harwood Tools page on the California State Library website: </w:t>
      </w:r>
      <w:r>
        <w:rPr>
          <w:rStyle w:val="normaltextrun"/>
          <w:rFonts w:ascii="Century Gothic" w:hAnsi="Century Gothic"/>
          <w:color w:val="0070C0"/>
          <w:sz w:val="22"/>
          <w:szCs w:val="22"/>
          <w:shd w:val="clear" w:color="auto" w:fill="FFFFFF"/>
          <w:lang w:val="en"/>
        </w:rPr>
        <w:t xml:space="preserve"> </w:t>
      </w:r>
      <w:hyperlink r:id="rId56" w:tgtFrame="_blank" w:history="1">
        <w:r>
          <w:rPr>
            <w:rStyle w:val="normaltextrun"/>
            <w:rFonts w:ascii="Century Gothic" w:hAnsi="Century Gothic" w:cs="Segoe UI"/>
            <w:color w:val="0000FF"/>
            <w:sz w:val="22"/>
            <w:szCs w:val="22"/>
            <w:u w:val="single"/>
            <w:shd w:val="clear" w:color="auto" w:fill="FFFFFF"/>
            <w:lang w:val="en"/>
          </w:rPr>
          <w:t>https://www.library.ca.gov/services/to-libraries/harwood/tools/)</w:t>
        </w:r>
      </w:hyperlink>
      <w:r>
        <w:rPr>
          <w:rStyle w:val="normaltextrun"/>
          <w:rFonts w:ascii="Century Gothic" w:hAnsi="Century Gothic"/>
          <w:color w:val="0070C0"/>
          <w:sz w:val="22"/>
          <w:szCs w:val="22"/>
          <w:shd w:val="clear" w:color="auto" w:fill="FFFFFF"/>
          <w:lang w:val="en"/>
        </w:rPr>
        <w:t> </w:t>
      </w:r>
      <w:r>
        <w:rPr>
          <w:rStyle w:val="eop"/>
          <w:rFonts w:ascii="Century Gothic" w:eastAsiaTheme="majorEastAsia" w:hAnsi="Century Gothic"/>
          <w:color w:val="0070C0"/>
          <w:sz w:val="22"/>
          <w:szCs w:val="22"/>
          <w:shd w:val="clear" w:color="auto" w:fill="FFFFFF"/>
        </w:rPr>
        <w:t> </w:t>
      </w:r>
    </w:p>
    <w:p w14:paraId="1792046B" w14:textId="0B42FF6D" w:rsidR="00C6119C" w:rsidRDefault="2249AF8D">
      <w:r w:rsidRPr="5C36D43E">
        <w:rPr>
          <w:rFonts w:ascii="Century Gothic" w:eastAsia="Century Gothic" w:hAnsi="Century Gothic" w:cs="Century Gothic"/>
          <w:b/>
          <w:bCs/>
          <w:color w:val="000000" w:themeColor="text1"/>
          <w:sz w:val="22"/>
          <w:szCs w:val="22"/>
        </w:rPr>
        <w:t xml:space="preserve"> </w:t>
      </w:r>
    </w:p>
    <w:p w14:paraId="566786B4" w14:textId="77777777" w:rsidR="0087071D" w:rsidRDefault="2249AF8D">
      <w:pPr>
        <w:rPr>
          <w:rFonts w:ascii="Century Gothic" w:eastAsia="Century Gothic" w:hAnsi="Century Gothic" w:cs="Century Gothic"/>
          <w:color w:val="000000" w:themeColor="text1"/>
          <w:sz w:val="22"/>
          <w:szCs w:val="22"/>
        </w:rPr>
      </w:pPr>
      <w:r w:rsidRPr="44EA1E7A">
        <w:rPr>
          <w:rFonts w:ascii="Century Gothic" w:eastAsia="Century Gothic" w:hAnsi="Century Gothic" w:cs="Century Gothic"/>
          <w:b/>
          <w:bCs/>
          <w:sz w:val="22"/>
          <w:szCs w:val="22"/>
        </w:rPr>
        <w:t>Community</w:t>
      </w:r>
      <w:r w:rsidR="55A3A860" w:rsidRPr="44EA1E7A">
        <w:rPr>
          <w:rFonts w:ascii="Century Gothic" w:eastAsia="Century Gothic" w:hAnsi="Century Gothic" w:cs="Century Gothic"/>
          <w:b/>
          <w:bCs/>
          <w:sz w:val="22"/>
          <w:szCs w:val="22"/>
        </w:rPr>
        <w:t xml:space="preserve"> </w:t>
      </w:r>
      <w:r w:rsidR="6203233C" w:rsidRPr="44EA1E7A">
        <w:rPr>
          <w:rFonts w:ascii="Century Gothic" w:eastAsia="Century Gothic" w:hAnsi="Century Gothic" w:cs="Century Gothic"/>
          <w:b/>
          <w:bCs/>
          <w:sz w:val="22"/>
          <w:szCs w:val="22"/>
        </w:rPr>
        <w:t>Connection</w:t>
      </w:r>
    </w:p>
    <w:p w14:paraId="7AF61F37" w14:textId="0F1513C9" w:rsidR="00C6119C" w:rsidRDefault="2249AF8D">
      <w:pPr>
        <w:rPr>
          <w:rFonts w:ascii="Century Gothic" w:eastAsia="Century Gothic" w:hAnsi="Century Gothic" w:cs="Century Gothic"/>
          <w:color w:val="000000" w:themeColor="text1"/>
          <w:sz w:val="22"/>
          <w:szCs w:val="22"/>
        </w:rPr>
      </w:pPr>
      <w:r w:rsidRPr="44EA1E7A">
        <w:rPr>
          <w:rFonts w:ascii="Century Gothic" w:eastAsia="Century Gothic" w:hAnsi="Century Gothic" w:cs="Century Gothic"/>
          <w:color w:val="000000" w:themeColor="text1"/>
          <w:sz w:val="22"/>
          <w:szCs w:val="22"/>
        </w:rPr>
        <w:t>Organization that support</w:t>
      </w:r>
      <w:r w:rsidR="00DC4CD7" w:rsidRPr="44EA1E7A">
        <w:rPr>
          <w:rFonts w:ascii="Century Gothic" w:eastAsia="Century Gothic" w:hAnsi="Century Gothic" w:cs="Century Gothic"/>
          <w:color w:val="000000" w:themeColor="text1"/>
          <w:sz w:val="22"/>
          <w:szCs w:val="22"/>
        </w:rPr>
        <w:t>s</w:t>
      </w:r>
      <w:r w:rsidRPr="44EA1E7A">
        <w:rPr>
          <w:rFonts w:ascii="Century Gothic" w:eastAsia="Century Gothic" w:hAnsi="Century Gothic" w:cs="Century Gothic"/>
          <w:color w:val="000000" w:themeColor="text1"/>
          <w:sz w:val="22"/>
          <w:szCs w:val="22"/>
        </w:rPr>
        <w:t xml:space="preserve"> a</w:t>
      </w:r>
      <w:r w:rsidR="00120D04" w:rsidRPr="44EA1E7A">
        <w:rPr>
          <w:rFonts w:ascii="Century Gothic" w:eastAsia="Century Gothic" w:hAnsi="Century Gothic" w:cs="Century Gothic"/>
          <w:color w:val="000000" w:themeColor="text1"/>
          <w:sz w:val="22"/>
          <w:szCs w:val="22"/>
        </w:rPr>
        <w:t>n</w:t>
      </w:r>
      <w:r w:rsidRPr="44EA1E7A">
        <w:rPr>
          <w:rFonts w:ascii="Century Gothic" w:eastAsia="Century Gothic" w:hAnsi="Century Gothic" w:cs="Century Gothic"/>
          <w:color w:val="000000" w:themeColor="text1"/>
          <w:sz w:val="22"/>
          <w:szCs w:val="22"/>
        </w:rPr>
        <w:t xml:space="preserve"> </w:t>
      </w:r>
      <w:r w:rsidR="00C91635" w:rsidRPr="44EA1E7A">
        <w:rPr>
          <w:rFonts w:ascii="Century Gothic" w:eastAsia="Century Gothic" w:hAnsi="Century Gothic" w:cs="Century Gothic"/>
          <w:color w:val="000000" w:themeColor="text1"/>
          <w:sz w:val="22"/>
          <w:szCs w:val="22"/>
        </w:rPr>
        <w:t>awardee</w:t>
      </w:r>
      <w:r w:rsidRPr="44EA1E7A">
        <w:rPr>
          <w:rFonts w:ascii="Century Gothic" w:eastAsia="Century Gothic" w:hAnsi="Century Gothic" w:cs="Century Gothic"/>
          <w:color w:val="000000" w:themeColor="text1"/>
          <w:sz w:val="22"/>
          <w:szCs w:val="22"/>
        </w:rPr>
        <w:t>’s project, but with wh</w:t>
      </w:r>
      <w:r w:rsidR="00DC4CD7" w:rsidRPr="44EA1E7A">
        <w:rPr>
          <w:rFonts w:ascii="Century Gothic" w:eastAsia="Century Gothic" w:hAnsi="Century Gothic" w:cs="Century Gothic"/>
          <w:color w:val="000000" w:themeColor="text1"/>
          <w:sz w:val="22"/>
          <w:szCs w:val="22"/>
        </w:rPr>
        <w:t xml:space="preserve">ich the </w:t>
      </w:r>
      <w:r w:rsidR="00C91635" w:rsidRPr="44EA1E7A">
        <w:rPr>
          <w:rFonts w:ascii="Century Gothic" w:eastAsia="Century Gothic" w:hAnsi="Century Gothic" w:cs="Century Gothic"/>
          <w:color w:val="000000" w:themeColor="text1"/>
          <w:sz w:val="22"/>
          <w:szCs w:val="22"/>
        </w:rPr>
        <w:t>awardee</w:t>
      </w:r>
      <w:r w:rsidR="00DC4CD7" w:rsidRPr="44EA1E7A">
        <w:rPr>
          <w:rFonts w:ascii="Century Gothic" w:eastAsia="Century Gothic" w:hAnsi="Century Gothic" w:cs="Century Gothic"/>
          <w:color w:val="000000" w:themeColor="text1"/>
          <w:sz w:val="22"/>
          <w:szCs w:val="22"/>
        </w:rPr>
        <w:t xml:space="preserve"> does not have a formal, </w:t>
      </w:r>
      <w:r w:rsidR="00D463A7" w:rsidRPr="44EA1E7A">
        <w:rPr>
          <w:rFonts w:ascii="Century Gothic" w:eastAsia="Century Gothic" w:hAnsi="Century Gothic" w:cs="Century Gothic"/>
          <w:color w:val="000000" w:themeColor="text1"/>
          <w:sz w:val="22"/>
          <w:szCs w:val="22"/>
        </w:rPr>
        <w:t>signed</w:t>
      </w:r>
      <w:r w:rsidR="00DC4CD7" w:rsidRPr="44EA1E7A">
        <w:rPr>
          <w:rFonts w:ascii="Century Gothic" w:eastAsia="Century Gothic" w:hAnsi="Century Gothic" w:cs="Century Gothic"/>
          <w:color w:val="000000" w:themeColor="text1"/>
          <w:sz w:val="22"/>
          <w:szCs w:val="22"/>
        </w:rPr>
        <w:t xml:space="preserve"> agreement</w:t>
      </w:r>
      <w:r w:rsidRPr="44EA1E7A">
        <w:rPr>
          <w:rFonts w:ascii="Century Gothic" w:eastAsia="Century Gothic" w:hAnsi="Century Gothic" w:cs="Century Gothic"/>
          <w:color w:val="000000" w:themeColor="text1"/>
          <w:sz w:val="22"/>
          <w:szCs w:val="22"/>
        </w:rPr>
        <w:t xml:space="preserve">. </w:t>
      </w:r>
    </w:p>
    <w:p w14:paraId="166307A0" w14:textId="77777777" w:rsidR="00240683" w:rsidRDefault="00240683">
      <w:pPr>
        <w:rPr>
          <w:rFonts w:ascii="Century Gothic" w:eastAsia="Century Gothic" w:hAnsi="Century Gothic" w:cs="Century Gothic"/>
          <w:color w:val="000000" w:themeColor="text1"/>
          <w:sz w:val="22"/>
          <w:szCs w:val="22"/>
        </w:rPr>
      </w:pPr>
    </w:p>
    <w:p w14:paraId="69C87C60"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
        </w:rPr>
        <w:t>Community Needs</w:t>
      </w:r>
      <w:r>
        <w:rPr>
          <w:rStyle w:val="eop"/>
          <w:rFonts w:ascii="Century Gothic" w:eastAsiaTheme="majorEastAsia" w:hAnsi="Century Gothic" w:cs="Segoe UI"/>
          <w:sz w:val="22"/>
          <w:szCs w:val="22"/>
        </w:rPr>
        <w:t> </w:t>
      </w:r>
    </w:p>
    <w:p w14:paraId="6E010302" w14:textId="77777777" w:rsidR="00240683" w:rsidRDefault="00240683" w:rsidP="00240683">
      <w:pPr>
        <w:pStyle w:val="paragraph"/>
        <w:spacing w:before="0" w:beforeAutospacing="0" w:after="0" w:afterAutospacing="0"/>
        <w:textAlignment w:val="baseline"/>
        <w:rPr>
          <w:rStyle w:val="eop"/>
          <w:rFonts w:ascii="Century Gothic" w:eastAsiaTheme="majorEastAsia" w:hAnsi="Century Gothic" w:cs="Segoe UI"/>
          <w:sz w:val="22"/>
          <w:szCs w:val="22"/>
        </w:rPr>
      </w:pPr>
      <w:r>
        <w:rPr>
          <w:rStyle w:val="normaltextrun"/>
          <w:rFonts w:ascii="Century Gothic" w:hAnsi="Century Gothic" w:cs="Segoe UI"/>
          <w:sz w:val="22"/>
          <w:szCs w:val="22"/>
          <w:lang w:val="en"/>
        </w:rPr>
        <w:t>Needs are the gap between what is and what should be.  A need can be identified by an individual, a group, or an entire community. At the community level, the question becomes: what does the community need from the library?  The data that goes into that process is often complicated and layered, but at its core it is identifying a need that is within the service area of the library and identifying library activities and services that can be used to address that need.</w:t>
      </w:r>
      <w:r>
        <w:rPr>
          <w:rStyle w:val="eop"/>
          <w:rFonts w:ascii="Century Gothic" w:eastAsiaTheme="majorEastAsia" w:hAnsi="Century Gothic" w:cs="Segoe UI"/>
          <w:sz w:val="22"/>
          <w:szCs w:val="22"/>
        </w:rPr>
        <w:t> </w:t>
      </w:r>
    </w:p>
    <w:p w14:paraId="1F5F0839" w14:textId="3297360B" w:rsidR="00240683" w:rsidRDefault="00240683" w:rsidP="00240683">
      <w:pPr>
        <w:pStyle w:val="paragraph"/>
        <w:spacing w:before="0" w:beforeAutospacing="0" w:after="0" w:afterAutospacing="0"/>
        <w:textAlignment w:val="baseline"/>
        <w:rPr>
          <w:rStyle w:val="eop"/>
          <w:rFonts w:ascii="Century Gothic" w:eastAsiaTheme="majorEastAsia" w:hAnsi="Century Gothic" w:cs="Segoe UI"/>
          <w:sz w:val="22"/>
          <w:szCs w:val="22"/>
        </w:rPr>
      </w:pPr>
      <w:r>
        <w:rPr>
          <w:rStyle w:val="normaltextrun"/>
          <w:rFonts w:ascii="Century Gothic" w:hAnsi="Century Gothic"/>
          <w:color w:val="000000"/>
          <w:sz w:val="22"/>
          <w:szCs w:val="22"/>
          <w:shd w:val="clear" w:color="auto" w:fill="FFFFFF"/>
          <w:lang w:val="en"/>
        </w:rPr>
        <w:t>(Adapted from the Community Tool Box, a service of the Center for Community Health and Development at the University of Kansas at</w:t>
      </w:r>
      <w:r>
        <w:rPr>
          <w:rStyle w:val="normaltextrun"/>
          <w:rFonts w:ascii="Century Gothic" w:hAnsi="Century Gothic"/>
          <w:color w:val="0070C0"/>
          <w:sz w:val="22"/>
          <w:szCs w:val="22"/>
          <w:shd w:val="clear" w:color="auto" w:fill="FFFFFF"/>
          <w:lang w:val="en"/>
        </w:rPr>
        <w:t xml:space="preserve"> </w:t>
      </w:r>
      <w:hyperlink r:id="rId57" w:tgtFrame="_blank" w:history="1">
        <w:r>
          <w:rPr>
            <w:rStyle w:val="normaltextrun"/>
            <w:rFonts w:ascii="Century Gothic" w:hAnsi="Century Gothic" w:cs="Segoe UI"/>
            <w:color w:val="0000FF"/>
            <w:sz w:val="22"/>
            <w:szCs w:val="22"/>
            <w:u w:val="single"/>
            <w:shd w:val="clear" w:color="auto" w:fill="FFFFFF"/>
            <w:lang w:val="en"/>
          </w:rPr>
          <w:t>https://ctb.ku.edu/en/table-of-contents/assessment/assessing-community-needs-and-resources/develop-a-plan/main</w:t>
        </w:r>
      </w:hyperlink>
      <w:r>
        <w:rPr>
          <w:rStyle w:val="normaltextrun"/>
          <w:rFonts w:ascii="Century Gothic" w:hAnsi="Century Gothic"/>
          <w:color w:val="000000"/>
          <w:sz w:val="22"/>
          <w:szCs w:val="22"/>
          <w:shd w:val="clear" w:color="auto" w:fill="FFFFFF"/>
          <w:lang w:val="en"/>
        </w:rPr>
        <w:t xml:space="preserve"> and from “Know Your Neighborhood: A Community Needs Assessment Primer” by Lisa G. Kropp:</w:t>
      </w:r>
      <w:r>
        <w:rPr>
          <w:rStyle w:val="normaltextrun"/>
          <w:rFonts w:ascii="Century Gothic" w:hAnsi="Century Gothic"/>
          <w:color w:val="0070C0"/>
          <w:sz w:val="22"/>
          <w:szCs w:val="22"/>
          <w:shd w:val="clear" w:color="auto" w:fill="FFFFFF"/>
          <w:lang w:val="en"/>
        </w:rPr>
        <w:t xml:space="preserve"> </w:t>
      </w:r>
      <w:hyperlink r:id="rId58" w:tgtFrame="_blank" w:history="1">
        <w:r>
          <w:rPr>
            <w:rStyle w:val="normaltextrun"/>
            <w:rFonts w:ascii="Century Gothic" w:hAnsi="Century Gothic" w:cs="Segoe UI"/>
            <w:color w:val="0000FF"/>
            <w:sz w:val="22"/>
            <w:szCs w:val="22"/>
            <w:u w:val="single"/>
            <w:shd w:val="clear" w:color="auto" w:fill="FFFFFF"/>
            <w:lang w:val="en"/>
          </w:rPr>
          <w:t>https://www.slj.com/story/know-your-neighborhood-a-community-needs-assessment-primer)</w:t>
        </w:r>
      </w:hyperlink>
      <w:r>
        <w:rPr>
          <w:rStyle w:val="normaltextrun"/>
          <w:rFonts w:ascii="Century Gothic" w:hAnsi="Century Gothic"/>
          <w:color w:val="0070C0"/>
          <w:sz w:val="22"/>
          <w:szCs w:val="22"/>
          <w:shd w:val="clear" w:color="auto" w:fill="FFFFFF"/>
          <w:lang w:val="en"/>
        </w:rPr>
        <w:t> </w:t>
      </w:r>
      <w:r>
        <w:rPr>
          <w:rStyle w:val="eop"/>
          <w:rFonts w:ascii="Century Gothic" w:eastAsiaTheme="majorEastAsia" w:hAnsi="Century Gothic"/>
          <w:color w:val="0070C0"/>
          <w:sz w:val="22"/>
          <w:szCs w:val="22"/>
          <w:shd w:val="clear" w:color="auto" w:fill="FFFFFF"/>
        </w:rPr>
        <w:t> </w:t>
      </w:r>
    </w:p>
    <w:p w14:paraId="50DE2EA3" w14:textId="77777777" w:rsidR="00240683" w:rsidRDefault="00240683" w:rsidP="00240683">
      <w:pPr>
        <w:pStyle w:val="paragraph"/>
        <w:spacing w:before="0" w:beforeAutospacing="0" w:after="0" w:afterAutospacing="0"/>
        <w:textAlignment w:val="baseline"/>
        <w:rPr>
          <w:rStyle w:val="eop"/>
          <w:rFonts w:ascii="Century Gothic" w:eastAsiaTheme="majorEastAsia" w:hAnsi="Century Gothic" w:cs="Segoe UI"/>
          <w:sz w:val="22"/>
          <w:szCs w:val="22"/>
        </w:rPr>
      </w:pPr>
    </w:p>
    <w:p w14:paraId="663F3975"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
        </w:rPr>
        <w:t>Community of Practice</w:t>
      </w:r>
      <w:r>
        <w:rPr>
          <w:rStyle w:val="eop"/>
          <w:rFonts w:ascii="Century Gothic" w:eastAsiaTheme="majorEastAsia" w:hAnsi="Century Gothic" w:cs="Segoe UI"/>
          <w:sz w:val="22"/>
          <w:szCs w:val="22"/>
        </w:rPr>
        <w:t> </w:t>
      </w:r>
    </w:p>
    <w:p w14:paraId="69AF1148" w14:textId="77777777" w:rsidR="00240683" w:rsidRDefault="00240683" w:rsidP="00240683">
      <w:pPr>
        <w:pStyle w:val="paragraph"/>
        <w:spacing w:before="0" w:beforeAutospacing="0" w:after="0" w:afterAutospacing="0"/>
        <w:textAlignment w:val="baseline"/>
        <w:rPr>
          <w:rStyle w:val="normaltextrun"/>
          <w:rFonts w:ascii="Century Gothic" w:hAnsi="Century Gothic" w:cs="Segoe UI"/>
          <w:sz w:val="22"/>
          <w:szCs w:val="22"/>
          <w:lang w:val="en"/>
        </w:rPr>
      </w:pPr>
      <w:r>
        <w:rPr>
          <w:rStyle w:val="normaltextrun"/>
          <w:rFonts w:ascii="Century Gothic" w:hAnsi="Century Gothic" w:cs="Segoe UI"/>
          <w:sz w:val="22"/>
          <w:szCs w:val="22"/>
          <w:lang w:val="en"/>
        </w:rPr>
        <w:t>A community of practice is a group of people who share a common concern, a set of problems, or an interest in a topic, and who come together to fulfill both individual and group goals. Communities of practice meet regularly and often focus on sharing best practices and creating new knowledge to advance a domain of professional practice. </w:t>
      </w:r>
    </w:p>
    <w:p w14:paraId="08F87A60" w14:textId="37B3040C"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olor w:val="000000"/>
          <w:sz w:val="22"/>
          <w:szCs w:val="22"/>
          <w:shd w:val="clear" w:color="auto" w:fill="FFFFFF"/>
          <w:lang w:val="en"/>
        </w:rPr>
        <w:t>(Adapted from the Edmonton Regional Learning Consortium at:</w:t>
      </w:r>
      <w:r>
        <w:rPr>
          <w:rStyle w:val="normaltextrun"/>
          <w:rFonts w:ascii="Century Gothic" w:hAnsi="Century Gothic"/>
          <w:color w:val="0070C0"/>
          <w:sz w:val="22"/>
          <w:szCs w:val="22"/>
          <w:shd w:val="clear" w:color="auto" w:fill="FFFFFF"/>
          <w:lang w:val="en"/>
        </w:rPr>
        <w:t xml:space="preserve"> </w:t>
      </w:r>
      <w:hyperlink r:id="rId59" w:tgtFrame="_blank" w:history="1">
        <w:r>
          <w:rPr>
            <w:rStyle w:val="normaltextrun"/>
            <w:rFonts w:ascii="Century Gothic" w:hAnsi="Century Gothic" w:cs="Segoe UI"/>
            <w:color w:val="0000FF"/>
            <w:sz w:val="22"/>
            <w:szCs w:val="22"/>
            <w:u w:val="single"/>
            <w:shd w:val="clear" w:color="auto" w:fill="FFFFFF"/>
            <w:lang w:val="en"/>
          </w:rPr>
          <w:t>https://www.communityofpractice.ca/background/what-is-a-community-of-practice/</w:t>
        </w:r>
      </w:hyperlink>
      <w:r>
        <w:rPr>
          <w:rStyle w:val="normaltextrun"/>
          <w:rFonts w:ascii="Century Gothic" w:hAnsi="Century Gothic"/>
          <w:color w:val="0070C0"/>
          <w:sz w:val="22"/>
          <w:szCs w:val="22"/>
          <w:shd w:val="clear" w:color="auto" w:fill="FFFFFF"/>
          <w:lang w:val="en"/>
        </w:rPr>
        <w:t>)</w:t>
      </w:r>
      <w:r>
        <w:rPr>
          <w:rStyle w:val="eop"/>
          <w:rFonts w:ascii="Century Gothic" w:eastAsiaTheme="majorEastAsia" w:hAnsi="Century Gothic"/>
          <w:color w:val="0070C0"/>
          <w:sz w:val="22"/>
          <w:szCs w:val="22"/>
          <w:shd w:val="clear" w:color="auto" w:fill="FFFFFF"/>
        </w:rPr>
        <w:t> </w:t>
      </w:r>
    </w:p>
    <w:p w14:paraId="3964451F"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p>
    <w:p w14:paraId="60C92335"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
        </w:rPr>
        <w:t>Community Stakeholders</w:t>
      </w:r>
      <w:r>
        <w:rPr>
          <w:rStyle w:val="eop"/>
          <w:rFonts w:ascii="Century Gothic" w:eastAsiaTheme="majorEastAsia" w:hAnsi="Century Gothic" w:cs="Segoe UI"/>
          <w:sz w:val="22"/>
          <w:szCs w:val="22"/>
        </w:rPr>
        <w:t> </w:t>
      </w:r>
    </w:p>
    <w:p w14:paraId="71915790" w14:textId="7E705A30" w:rsidR="00240683" w:rsidRP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lang w:val="en"/>
        </w:rPr>
        <w:t>Community members and groups for whom the outcomes of library work are important. Community stakeholders include any individuals or groups, including end users, who see the library as valuable to solving community problems and addressing challenging issues related to the stakeholder’s role in the community. A school district may be a community stakeholder for an early literacy project, for example, because early literacy affects the work of school districts.  </w:t>
      </w:r>
      <w:r>
        <w:rPr>
          <w:rStyle w:val="eop"/>
          <w:rFonts w:ascii="Century Gothic" w:eastAsiaTheme="majorEastAsia" w:hAnsi="Century Gothic" w:cs="Segoe UI"/>
          <w:sz w:val="22"/>
          <w:szCs w:val="22"/>
        </w:rPr>
        <w:t> </w:t>
      </w:r>
    </w:p>
    <w:p w14:paraId="32BB909D" w14:textId="0F4A4C0C" w:rsidR="00C6119C" w:rsidRDefault="2249AF8D">
      <w:r w:rsidRPr="5C36D43E">
        <w:rPr>
          <w:rFonts w:ascii="Century Gothic" w:eastAsia="Century Gothic" w:hAnsi="Century Gothic" w:cs="Century Gothic"/>
          <w:b/>
          <w:bCs/>
          <w:color w:val="000000" w:themeColor="text1"/>
          <w:sz w:val="22"/>
          <w:szCs w:val="22"/>
        </w:rPr>
        <w:t xml:space="preserve"> </w:t>
      </w:r>
    </w:p>
    <w:p w14:paraId="2B99CCC2" w14:textId="77777777" w:rsidR="0087071D" w:rsidRDefault="2249AF8D">
      <w:pPr>
        <w:rPr>
          <w:rFonts w:ascii="Century Gothic" w:eastAsia="Century Gothic" w:hAnsi="Century Gothic" w:cs="Century Gothic"/>
          <w:b/>
          <w:bCs/>
          <w:sz w:val="22"/>
          <w:szCs w:val="22"/>
        </w:rPr>
      </w:pPr>
      <w:r w:rsidRPr="44EA1E7A">
        <w:rPr>
          <w:rFonts w:ascii="Century Gothic" w:eastAsia="Century Gothic" w:hAnsi="Century Gothic" w:cs="Century Gothic"/>
          <w:b/>
          <w:bCs/>
          <w:sz w:val="22"/>
          <w:szCs w:val="22"/>
        </w:rPr>
        <w:t>Compliance</w:t>
      </w:r>
    </w:p>
    <w:p w14:paraId="51D0B89E" w14:textId="7086DE33" w:rsidR="00C6119C" w:rsidRDefault="2249AF8D">
      <w:r w:rsidRPr="44EA1E7A">
        <w:rPr>
          <w:rFonts w:ascii="Century Gothic" w:eastAsia="Century Gothic" w:hAnsi="Century Gothic" w:cs="Century Gothic"/>
          <w:color w:val="000000" w:themeColor="text1"/>
          <w:sz w:val="22"/>
          <w:szCs w:val="22"/>
        </w:rPr>
        <w:t>An evidence-based assessment of whether a</w:t>
      </w:r>
      <w:r w:rsidR="00120D04" w:rsidRPr="44EA1E7A">
        <w:rPr>
          <w:rFonts w:ascii="Century Gothic" w:eastAsia="Century Gothic" w:hAnsi="Century Gothic" w:cs="Century Gothic"/>
          <w:color w:val="000000" w:themeColor="text1"/>
          <w:sz w:val="22"/>
          <w:szCs w:val="22"/>
        </w:rPr>
        <w:t>n</w:t>
      </w:r>
      <w:r w:rsidRPr="44EA1E7A">
        <w:rPr>
          <w:rFonts w:ascii="Century Gothic" w:eastAsia="Century Gothic" w:hAnsi="Century Gothic" w:cs="Century Gothic"/>
          <w:color w:val="000000" w:themeColor="text1"/>
          <w:sz w:val="22"/>
          <w:szCs w:val="22"/>
        </w:rPr>
        <w:t xml:space="preserve"> </w:t>
      </w:r>
      <w:r w:rsidR="00C91635" w:rsidRPr="44EA1E7A">
        <w:rPr>
          <w:rFonts w:ascii="Century Gothic" w:eastAsia="Century Gothic" w:hAnsi="Century Gothic" w:cs="Century Gothic"/>
          <w:color w:val="000000" w:themeColor="text1"/>
          <w:sz w:val="22"/>
          <w:szCs w:val="22"/>
        </w:rPr>
        <w:t>awardee</w:t>
      </w:r>
      <w:r w:rsidRPr="44EA1E7A">
        <w:rPr>
          <w:rFonts w:ascii="Century Gothic" w:eastAsia="Century Gothic" w:hAnsi="Century Gothic" w:cs="Century Gothic"/>
          <w:color w:val="000000" w:themeColor="text1"/>
          <w:sz w:val="22"/>
          <w:szCs w:val="22"/>
        </w:rPr>
        <w:t xml:space="preserve"> is meeting the expectations, rules, and requirements set forth in a grant agreement. </w:t>
      </w:r>
    </w:p>
    <w:p w14:paraId="0FA6D127" w14:textId="6E32DEBC" w:rsidR="00C6119C" w:rsidRDefault="2249AF8D">
      <w:r w:rsidRPr="5C36D43E">
        <w:rPr>
          <w:rFonts w:ascii="Century Gothic" w:eastAsia="Century Gothic" w:hAnsi="Century Gothic" w:cs="Century Gothic"/>
          <w:color w:val="000000" w:themeColor="text1"/>
          <w:sz w:val="22"/>
          <w:szCs w:val="22"/>
        </w:rPr>
        <w:t xml:space="preserve"> </w:t>
      </w:r>
    </w:p>
    <w:p w14:paraId="1626E77B" w14:textId="77777777" w:rsidR="0087071D" w:rsidRDefault="2249AF8D">
      <w:pPr>
        <w:rPr>
          <w:rFonts w:ascii="Century Gothic" w:eastAsia="Century Gothic" w:hAnsi="Century Gothic" w:cs="Century Gothic"/>
          <w:color w:val="000000" w:themeColor="text1"/>
          <w:sz w:val="22"/>
          <w:szCs w:val="22"/>
        </w:rPr>
      </w:pPr>
      <w:r w:rsidRPr="44EA1E7A">
        <w:rPr>
          <w:rFonts w:ascii="Century Gothic" w:eastAsia="Century Gothic" w:hAnsi="Century Gothic" w:cs="Century Gothic"/>
          <w:b/>
          <w:bCs/>
          <w:sz w:val="22"/>
          <w:szCs w:val="22"/>
        </w:rPr>
        <w:t>Consultant</w:t>
      </w:r>
    </w:p>
    <w:p w14:paraId="7930BFA4" w14:textId="7F3089C4" w:rsidR="00C6119C" w:rsidRDefault="2249AF8D">
      <w:pPr>
        <w:rPr>
          <w:rFonts w:ascii="Century Gothic" w:eastAsia="Century Gothic" w:hAnsi="Century Gothic" w:cs="Century Gothic"/>
          <w:color w:val="000000" w:themeColor="text1"/>
          <w:sz w:val="22"/>
          <w:szCs w:val="22"/>
        </w:rPr>
      </w:pPr>
      <w:r w:rsidRPr="44EA1E7A">
        <w:rPr>
          <w:rFonts w:ascii="Century Gothic" w:eastAsia="Century Gothic" w:hAnsi="Century Gothic" w:cs="Century Gothic"/>
          <w:color w:val="000000" w:themeColor="text1"/>
          <w:sz w:val="22"/>
          <w:szCs w:val="22"/>
        </w:rPr>
        <w:t xml:space="preserve">An individual or individuals </w:t>
      </w:r>
      <w:r w:rsidR="00DC4CD7" w:rsidRPr="44EA1E7A">
        <w:rPr>
          <w:rFonts w:ascii="Century Gothic" w:eastAsia="Century Gothic" w:hAnsi="Century Gothic" w:cs="Century Gothic"/>
          <w:color w:val="000000" w:themeColor="text1"/>
          <w:sz w:val="22"/>
          <w:szCs w:val="22"/>
        </w:rPr>
        <w:t xml:space="preserve">who are </w:t>
      </w:r>
      <w:r w:rsidRPr="44EA1E7A">
        <w:rPr>
          <w:rFonts w:ascii="Century Gothic" w:eastAsia="Century Gothic" w:hAnsi="Century Gothic" w:cs="Century Gothic"/>
          <w:color w:val="000000" w:themeColor="text1"/>
          <w:sz w:val="22"/>
          <w:szCs w:val="22"/>
        </w:rPr>
        <w:t>providing specialized expertise that directly supports grant project activities but who are not performing those activities themselves.</w:t>
      </w:r>
    </w:p>
    <w:p w14:paraId="17E262C5" w14:textId="77777777" w:rsidR="00EC4EBE" w:rsidRDefault="00EC4EBE">
      <w:pPr>
        <w:rPr>
          <w:rFonts w:ascii="Century Gothic" w:eastAsia="Century Gothic" w:hAnsi="Century Gothic" w:cs="Century Gothic"/>
          <w:color w:val="000000" w:themeColor="text1"/>
          <w:sz w:val="22"/>
          <w:szCs w:val="22"/>
        </w:rPr>
      </w:pPr>
    </w:p>
    <w:p w14:paraId="7F49BD2A" w14:textId="77777777" w:rsidR="0087071D" w:rsidRDefault="00EC4EBE" w:rsidP="00EC4EBE">
      <w:pPr>
        <w:rPr>
          <w:rFonts w:ascii="Century Gothic" w:eastAsia="Century Gothic" w:hAnsi="Century Gothic" w:cs="Century Gothic"/>
          <w:color w:val="000000" w:themeColor="text1"/>
          <w:sz w:val="22"/>
          <w:szCs w:val="22"/>
        </w:rPr>
      </w:pPr>
      <w:r w:rsidRPr="44EA1E7A">
        <w:rPr>
          <w:rFonts w:ascii="Century Gothic" w:eastAsia="Century Gothic" w:hAnsi="Century Gothic" w:cs="Century Gothic"/>
          <w:b/>
          <w:bCs/>
          <w:color w:val="000000" w:themeColor="text1"/>
          <w:sz w:val="22"/>
          <w:szCs w:val="22"/>
        </w:rPr>
        <w:t>Consultation (activity mode)</w:t>
      </w:r>
    </w:p>
    <w:p w14:paraId="3FF3F329" w14:textId="3D610132" w:rsidR="00EC4EBE" w:rsidRPr="00EC4EBE" w:rsidRDefault="00EC4EBE" w:rsidP="00EC4EBE">
      <w:pPr>
        <w:rPr>
          <w:rFonts w:ascii="Century Gothic" w:eastAsia="Century Gothic" w:hAnsi="Century Gothic" w:cs="Century Gothic"/>
          <w:color w:val="000000" w:themeColor="text1"/>
          <w:sz w:val="22"/>
          <w:szCs w:val="22"/>
        </w:rPr>
      </w:pPr>
      <w:r w:rsidRPr="44EA1E7A">
        <w:rPr>
          <w:rFonts w:ascii="Century Gothic" w:eastAsia="Century Gothic" w:hAnsi="Century Gothic" w:cs="Century Gothic"/>
          <w:color w:val="000000" w:themeColor="text1"/>
          <w:sz w:val="22"/>
          <w:szCs w:val="22"/>
        </w:rPr>
        <w:t>Consultation is a type of Instruction activity mode. Consultation involves informal interaction with an individual or group of individuals; the provision of expert advice or reference services to individuals, units, or organizations.</w:t>
      </w:r>
    </w:p>
    <w:p w14:paraId="753928E3" w14:textId="5D0D1C3B" w:rsidR="00C6119C" w:rsidRDefault="2249AF8D">
      <w:r w:rsidRPr="5C36D43E">
        <w:rPr>
          <w:rFonts w:ascii="Century Gothic" w:eastAsia="Century Gothic" w:hAnsi="Century Gothic" w:cs="Century Gothic"/>
          <w:color w:val="000000" w:themeColor="text1"/>
          <w:sz w:val="22"/>
          <w:szCs w:val="22"/>
        </w:rPr>
        <w:t xml:space="preserve"> </w:t>
      </w:r>
    </w:p>
    <w:p w14:paraId="3976DE3B" w14:textId="77777777" w:rsidR="0087071D" w:rsidRDefault="2249AF8D">
      <w:pPr>
        <w:rPr>
          <w:rFonts w:ascii="Century Gothic" w:eastAsia="Century Gothic" w:hAnsi="Century Gothic" w:cs="Century Gothic"/>
          <w:b/>
          <w:bCs/>
          <w:color w:val="000000" w:themeColor="text1"/>
          <w:sz w:val="22"/>
          <w:szCs w:val="22"/>
        </w:rPr>
      </w:pPr>
      <w:r w:rsidRPr="44EA1E7A">
        <w:rPr>
          <w:rFonts w:ascii="Century Gothic" w:eastAsia="Century Gothic" w:hAnsi="Century Gothic" w:cs="Century Gothic"/>
          <w:b/>
          <w:bCs/>
          <w:sz w:val="22"/>
          <w:szCs w:val="22"/>
        </w:rPr>
        <w:t>Contracted Services</w:t>
      </w:r>
    </w:p>
    <w:p w14:paraId="7F413CC4" w14:textId="5BC69A67" w:rsidR="00C6119C" w:rsidRDefault="2249AF8D">
      <w:r w:rsidRPr="44EA1E7A">
        <w:rPr>
          <w:rFonts w:ascii="Century Gothic" w:eastAsia="Century Gothic" w:hAnsi="Century Gothic" w:cs="Century Gothic"/>
          <w:color w:val="000000" w:themeColor="text1"/>
          <w:sz w:val="22"/>
          <w:szCs w:val="22"/>
        </w:rPr>
        <w:lastRenderedPageBreak/>
        <w:t xml:space="preserve">Services that directly support grant project activities. Services rendered </w:t>
      </w:r>
      <w:r w:rsidR="00A95767" w:rsidRPr="44EA1E7A">
        <w:rPr>
          <w:rFonts w:ascii="Century Gothic" w:eastAsia="Century Gothic" w:hAnsi="Century Gothic" w:cs="Century Gothic"/>
          <w:color w:val="000000" w:themeColor="text1"/>
          <w:sz w:val="22"/>
          <w:szCs w:val="22"/>
        </w:rPr>
        <w:t>may be</w:t>
      </w:r>
      <w:r w:rsidRPr="44EA1E7A">
        <w:rPr>
          <w:rFonts w:ascii="Century Gothic" w:eastAsia="Century Gothic" w:hAnsi="Century Gothic" w:cs="Century Gothic"/>
          <w:color w:val="000000" w:themeColor="text1"/>
          <w:sz w:val="22"/>
          <w:szCs w:val="22"/>
        </w:rPr>
        <w:t xml:space="preserve"> provided under a formal agreement between the </w:t>
      </w:r>
      <w:r w:rsidR="00C91635" w:rsidRPr="44EA1E7A">
        <w:rPr>
          <w:rFonts w:ascii="Century Gothic" w:eastAsia="Century Gothic" w:hAnsi="Century Gothic" w:cs="Century Gothic"/>
          <w:color w:val="000000" w:themeColor="text1"/>
          <w:sz w:val="22"/>
          <w:szCs w:val="22"/>
        </w:rPr>
        <w:t>awardee</w:t>
      </w:r>
      <w:r w:rsidRPr="44EA1E7A">
        <w:rPr>
          <w:rFonts w:ascii="Century Gothic" w:eastAsia="Century Gothic" w:hAnsi="Century Gothic" w:cs="Century Gothic"/>
          <w:color w:val="000000" w:themeColor="text1"/>
          <w:sz w:val="22"/>
          <w:szCs w:val="22"/>
        </w:rPr>
        <w:t xml:space="preserve"> and the </w:t>
      </w:r>
      <w:r w:rsidR="00A95767" w:rsidRPr="44EA1E7A">
        <w:rPr>
          <w:rFonts w:ascii="Century Gothic" w:eastAsia="Century Gothic" w:hAnsi="Century Gothic" w:cs="Century Gothic"/>
          <w:color w:val="000000" w:themeColor="text1"/>
          <w:sz w:val="22"/>
          <w:szCs w:val="22"/>
        </w:rPr>
        <w:t>service provider.</w:t>
      </w:r>
      <w:r w:rsidRPr="44EA1E7A">
        <w:rPr>
          <w:rFonts w:ascii="Century Gothic" w:eastAsia="Century Gothic" w:hAnsi="Century Gothic" w:cs="Century Gothic"/>
          <w:color w:val="000000" w:themeColor="text1"/>
          <w:sz w:val="22"/>
          <w:szCs w:val="22"/>
        </w:rPr>
        <w:t xml:space="preserve"> </w:t>
      </w:r>
    </w:p>
    <w:p w14:paraId="5F8CA1C7" w14:textId="051C4440" w:rsidR="00C6119C" w:rsidRDefault="2249AF8D">
      <w:r w:rsidRPr="5C36D43E">
        <w:rPr>
          <w:rFonts w:ascii="Century Gothic" w:eastAsia="Century Gothic" w:hAnsi="Century Gothic" w:cs="Century Gothic"/>
          <w:color w:val="000000" w:themeColor="text1"/>
          <w:sz w:val="22"/>
          <w:szCs w:val="22"/>
        </w:rPr>
        <w:t xml:space="preserve"> </w:t>
      </w:r>
    </w:p>
    <w:p w14:paraId="0907A7E8" w14:textId="77777777" w:rsidR="0087071D" w:rsidRDefault="2249AF8D">
      <w:pPr>
        <w:rPr>
          <w:rFonts w:ascii="Century Gothic" w:eastAsia="Century Gothic" w:hAnsi="Century Gothic" w:cs="Century Gothic"/>
          <w:b/>
          <w:bCs/>
          <w:color w:val="000000" w:themeColor="text1"/>
          <w:sz w:val="22"/>
          <w:szCs w:val="22"/>
        </w:rPr>
      </w:pPr>
      <w:r w:rsidRPr="44EA1E7A">
        <w:rPr>
          <w:rFonts w:ascii="Century Gothic" w:eastAsia="Century Gothic" w:hAnsi="Century Gothic" w:cs="Century Gothic"/>
          <w:b/>
          <w:bCs/>
          <w:sz w:val="22"/>
          <w:szCs w:val="22"/>
        </w:rPr>
        <w:t>Content (</w:t>
      </w:r>
      <w:r w:rsidR="009E70DC" w:rsidRPr="44EA1E7A">
        <w:rPr>
          <w:rFonts w:ascii="Century Gothic" w:eastAsia="Century Gothic" w:hAnsi="Century Gothic" w:cs="Century Gothic"/>
          <w:b/>
          <w:bCs/>
          <w:sz w:val="22"/>
          <w:szCs w:val="22"/>
        </w:rPr>
        <w:t>activity type</w:t>
      </w:r>
      <w:r w:rsidRPr="44EA1E7A">
        <w:rPr>
          <w:rFonts w:ascii="Century Gothic" w:eastAsia="Century Gothic" w:hAnsi="Century Gothic" w:cs="Century Gothic"/>
          <w:b/>
          <w:bCs/>
          <w:sz w:val="22"/>
          <w:szCs w:val="22"/>
        </w:rPr>
        <w:t>)</w:t>
      </w:r>
    </w:p>
    <w:p w14:paraId="3FBF0DB3" w14:textId="61A56DED" w:rsidR="00C6119C" w:rsidRDefault="00DC4CD7">
      <w:r w:rsidRPr="44EA1E7A">
        <w:rPr>
          <w:rFonts w:ascii="Century Gothic" w:eastAsia="Century Gothic" w:hAnsi="Century Gothic" w:cs="Century Gothic"/>
          <w:color w:val="000000" w:themeColor="text1"/>
          <w:sz w:val="22"/>
          <w:szCs w:val="22"/>
        </w:rPr>
        <w:t>I</w:t>
      </w:r>
      <w:r w:rsidR="009E70DC" w:rsidRPr="44EA1E7A">
        <w:rPr>
          <w:rFonts w:ascii="Century Gothic" w:eastAsia="Century Gothic" w:hAnsi="Century Gothic" w:cs="Century Gothic"/>
          <w:color w:val="000000" w:themeColor="text1"/>
          <w:sz w:val="22"/>
          <w:szCs w:val="22"/>
        </w:rPr>
        <w:t>nvolves the acquisition, development, or transfer of information. For example, the purchase of subscription for an on-line learning platform, or a selection of books.</w:t>
      </w:r>
    </w:p>
    <w:p w14:paraId="3CEEC5F5" w14:textId="659F9519" w:rsidR="00C6119C" w:rsidRDefault="2249AF8D">
      <w:r w:rsidRPr="5C36D43E">
        <w:rPr>
          <w:rFonts w:ascii="Century Gothic" w:eastAsia="Century Gothic" w:hAnsi="Century Gothic" w:cs="Century Gothic"/>
          <w:color w:val="000000" w:themeColor="text1"/>
          <w:sz w:val="22"/>
          <w:szCs w:val="22"/>
        </w:rPr>
        <w:t xml:space="preserve"> </w:t>
      </w:r>
    </w:p>
    <w:p w14:paraId="12E236FF" w14:textId="77777777" w:rsidR="0087071D" w:rsidRDefault="2249AF8D">
      <w:pPr>
        <w:rPr>
          <w:rFonts w:ascii="Century Gothic" w:eastAsia="Century Gothic" w:hAnsi="Century Gothic" w:cs="Century Gothic"/>
          <w:b/>
          <w:bCs/>
          <w:color w:val="000000" w:themeColor="text1"/>
          <w:sz w:val="22"/>
          <w:szCs w:val="22"/>
        </w:rPr>
      </w:pPr>
      <w:r w:rsidRPr="44EA1E7A">
        <w:rPr>
          <w:rFonts w:ascii="Century Gothic" w:eastAsia="Century Gothic" w:hAnsi="Century Gothic" w:cs="Century Gothic"/>
          <w:b/>
          <w:bCs/>
          <w:sz w:val="22"/>
          <w:szCs w:val="22"/>
        </w:rPr>
        <w:t>Creation (</w:t>
      </w:r>
      <w:r w:rsidR="009E70DC" w:rsidRPr="44EA1E7A">
        <w:rPr>
          <w:rFonts w:ascii="Century Gothic" w:eastAsia="Century Gothic" w:hAnsi="Century Gothic" w:cs="Century Gothic"/>
          <w:b/>
          <w:bCs/>
          <w:sz w:val="22"/>
          <w:szCs w:val="22"/>
        </w:rPr>
        <w:t>activity mode</w:t>
      </w:r>
      <w:r w:rsidRPr="44EA1E7A">
        <w:rPr>
          <w:rFonts w:ascii="Century Gothic" w:eastAsia="Century Gothic" w:hAnsi="Century Gothic" w:cs="Century Gothic"/>
          <w:b/>
          <w:bCs/>
          <w:sz w:val="22"/>
          <w:szCs w:val="22"/>
        </w:rPr>
        <w:t>)</w:t>
      </w:r>
    </w:p>
    <w:p w14:paraId="05E01193" w14:textId="6C094E4E" w:rsidR="00C6119C" w:rsidRDefault="2249AF8D">
      <w:pPr>
        <w:rPr>
          <w:rFonts w:ascii="Century Gothic" w:eastAsia="Century Gothic" w:hAnsi="Century Gothic" w:cs="Century Gothic"/>
          <w:color w:val="000000" w:themeColor="text1"/>
          <w:sz w:val="22"/>
          <w:szCs w:val="22"/>
        </w:rPr>
      </w:pPr>
      <w:r w:rsidRPr="44EA1E7A">
        <w:rPr>
          <w:rFonts w:ascii="Century Gothic" w:eastAsia="Century Gothic" w:hAnsi="Century Gothic" w:cs="Century Gothic"/>
          <w:color w:val="000000" w:themeColor="text1"/>
          <w:sz w:val="22"/>
          <w:szCs w:val="22"/>
        </w:rPr>
        <w:t>Creation is a type of Content activity mode. Creation involves the design or production of an information tool or resource (e.g., digital objects, curricula, manuals). Includes digitization or the process of converting data to digital format for processing by a computer.</w:t>
      </w:r>
    </w:p>
    <w:p w14:paraId="789F5B46" w14:textId="77777777" w:rsidR="00240683" w:rsidRDefault="00240683">
      <w:pPr>
        <w:rPr>
          <w:rFonts w:ascii="Century Gothic" w:eastAsia="Century Gothic" w:hAnsi="Century Gothic" w:cs="Century Gothic"/>
          <w:color w:val="000000" w:themeColor="text1"/>
          <w:sz w:val="22"/>
          <w:szCs w:val="22"/>
        </w:rPr>
      </w:pPr>
    </w:p>
    <w:p w14:paraId="27A87EBB"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
        </w:rPr>
        <w:t>Data-Driven Decision Making</w:t>
      </w:r>
      <w:r>
        <w:rPr>
          <w:rStyle w:val="eop"/>
          <w:rFonts w:ascii="Century Gothic" w:eastAsiaTheme="majorEastAsia" w:hAnsi="Century Gothic" w:cs="Segoe UI"/>
          <w:sz w:val="22"/>
          <w:szCs w:val="22"/>
        </w:rPr>
        <w:t> </w:t>
      </w:r>
    </w:p>
    <w:p w14:paraId="3AF9ADEA" w14:textId="7604D1B8" w:rsidR="00240683" w:rsidRP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lang w:val="en"/>
        </w:rPr>
        <w:t>Using facts, metrics, and other data and information to guide decisions relating to planning and implementing library programs and services.</w:t>
      </w:r>
      <w:r>
        <w:rPr>
          <w:rStyle w:val="eop"/>
          <w:rFonts w:ascii="Century Gothic" w:eastAsiaTheme="majorEastAsia" w:hAnsi="Century Gothic" w:cs="Segoe UI"/>
          <w:sz w:val="22"/>
          <w:szCs w:val="22"/>
        </w:rPr>
        <w:t> </w:t>
      </w:r>
    </w:p>
    <w:p w14:paraId="3EBADDEA" w14:textId="77777777" w:rsidR="006A4445" w:rsidRDefault="006A4445">
      <w:pPr>
        <w:rPr>
          <w:rFonts w:ascii="Century Gothic" w:eastAsia="Century Gothic" w:hAnsi="Century Gothic" w:cs="Century Gothic"/>
          <w:color w:val="000000" w:themeColor="text1"/>
          <w:sz w:val="22"/>
          <w:szCs w:val="22"/>
        </w:rPr>
      </w:pPr>
    </w:p>
    <w:p w14:paraId="0BEDE38D" w14:textId="77777777" w:rsidR="0087071D" w:rsidRDefault="009E70DC" w:rsidP="009E70DC">
      <w:pPr>
        <w:rPr>
          <w:rFonts w:ascii="Century Gothic" w:eastAsia="Century Gothic" w:hAnsi="Century Gothic" w:cs="Century Gothic"/>
          <w:b/>
          <w:bCs/>
          <w:color w:val="000000" w:themeColor="text1"/>
          <w:sz w:val="22"/>
          <w:szCs w:val="22"/>
        </w:rPr>
      </w:pPr>
      <w:r w:rsidRPr="44EA1E7A">
        <w:rPr>
          <w:rFonts w:ascii="Century Gothic" w:eastAsia="Century Gothic" w:hAnsi="Century Gothic" w:cs="Century Gothic"/>
          <w:b/>
          <w:bCs/>
          <w:color w:val="000000" w:themeColor="text1"/>
          <w:sz w:val="22"/>
          <w:szCs w:val="22"/>
        </w:rPr>
        <w:t>Description (activity mode)</w:t>
      </w:r>
    </w:p>
    <w:p w14:paraId="4D8A718B" w14:textId="35746810" w:rsidR="009E70DC" w:rsidRDefault="009E70DC" w:rsidP="009E70DC">
      <w:pPr>
        <w:rPr>
          <w:rFonts w:ascii="Century Gothic" w:hAnsi="Century Gothic"/>
          <w:sz w:val="22"/>
          <w:szCs w:val="22"/>
        </w:rPr>
      </w:pPr>
      <w:r w:rsidRPr="44EA1E7A">
        <w:rPr>
          <w:rFonts w:ascii="Century Gothic" w:eastAsia="Century Gothic" w:hAnsi="Century Gothic" w:cs="Century Gothic"/>
          <w:color w:val="000000" w:themeColor="text1"/>
          <w:sz w:val="22"/>
          <w:szCs w:val="22"/>
        </w:rPr>
        <w:t xml:space="preserve">Description is a type of Content activity mode. </w:t>
      </w:r>
      <w:r w:rsidRPr="44EA1E7A">
        <w:rPr>
          <w:rFonts w:ascii="Century Gothic" w:hAnsi="Century Gothic"/>
          <w:sz w:val="22"/>
          <w:szCs w:val="22"/>
        </w:rPr>
        <w:t>It involves the application of standardized descriptive information and/or application of such information in a standardized format to items or groups of items in a collection for purposes of intellectual control, organization, and retrieval.</w:t>
      </w:r>
    </w:p>
    <w:p w14:paraId="042B98BB" w14:textId="77777777" w:rsidR="009E70DC" w:rsidRDefault="009E70DC">
      <w:pPr>
        <w:rPr>
          <w:rFonts w:ascii="Century Gothic" w:eastAsia="Century Gothic" w:hAnsi="Century Gothic" w:cs="Century Gothic"/>
          <w:color w:val="000000" w:themeColor="text1"/>
          <w:sz w:val="22"/>
          <w:szCs w:val="22"/>
        </w:rPr>
      </w:pPr>
    </w:p>
    <w:p w14:paraId="277A2854" w14:textId="307C950E" w:rsidR="00E75EC0" w:rsidRDefault="006A4445">
      <w:pPr>
        <w:rPr>
          <w:rFonts w:ascii="Century Gothic" w:eastAsia="Century Gothic" w:hAnsi="Century Gothic" w:cs="Century Gothic"/>
          <w:b/>
          <w:bCs/>
          <w:color w:val="000000" w:themeColor="text1"/>
          <w:sz w:val="22"/>
          <w:szCs w:val="22"/>
        </w:rPr>
      </w:pPr>
      <w:bookmarkStart w:id="50" w:name="DirectCosts"/>
      <w:bookmarkEnd w:id="50"/>
      <w:r w:rsidRPr="44EA1E7A">
        <w:rPr>
          <w:rFonts w:ascii="Century Gothic" w:eastAsia="Century Gothic" w:hAnsi="Century Gothic" w:cs="Century Gothic"/>
          <w:b/>
          <w:bCs/>
          <w:color w:val="000000" w:themeColor="text1"/>
          <w:sz w:val="22"/>
          <w:szCs w:val="22"/>
        </w:rPr>
        <w:t xml:space="preserve">Direct costs </w:t>
      </w:r>
    </w:p>
    <w:p w14:paraId="30F86017" w14:textId="6210542D" w:rsidR="006A4445" w:rsidRPr="006A4445" w:rsidRDefault="006A4445">
      <w:r w:rsidRPr="006A4445">
        <w:rPr>
          <w:rFonts w:ascii="Century Gothic" w:hAnsi="Century Gothic"/>
          <w:sz w:val="22"/>
          <w:szCs w:val="22"/>
        </w:rPr>
        <w:t xml:space="preserve">Direct costs are those costs that can be identified specifically with a particular final cost objective, such as a Federal award, or other internally or externally funded activity, or that can be directly assigned to such activities relatively easily with a high degree of accuracy. </w:t>
      </w:r>
      <w:r>
        <w:rPr>
          <w:rFonts w:ascii="Century Gothic" w:hAnsi="Century Gothic"/>
          <w:sz w:val="22"/>
          <w:szCs w:val="22"/>
        </w:rPr>
        <w:t>I</w:t>
      </w:r>
      <w:r w:rsidRPr="006A4445">
        <w:rPr>
          <w:rFonts w:ascii="Century Gothic" w:hAnsi="Century Gothic"/>
          <w:sz w:val="22"/>
          <w:szCs w:val="22"/>
        </w:rPr>
        <w:t xml:space="preserve">dentification with the Federal award rather than the nature of the goods and services involved is the determining factor in distinguishing direct from indirect (F&amp;A) costs of Federal awards. </w:t>
      </w:r>
    </w:p>
    <w:p w14:paraId="35E8F2AE" w14:textId="619C92AA" w:rsidR="00C6119C" w:rsidRDefault="2249AF8D">
      <w:r w:rsidRPr="5C36D43E">
        <w:rPr>
          <w:rFonts w:ascii="Century Gothic" w:eastAsia="Century Gothic" w:hAnsi="Century Gothic" w:cs="Century Gothic"/>
          <w:color w:val="000000" w:themeColor="text1"/>
          <w:sz w:val="22"/>
          <w:szCs w:val="22"/>
        </w:rPr>
        <w:t xml:space="preserve"> </w:t>
      </w:r>
    </w:p>
    <w:p w14:paraId="7AF1AA94" w14:textId="77777777" w:rsidR="00E75EC0" w:rsidRDefault="2249AF8D">
      <w:pPr>
        <w:rPr>
          <w:rFonts w:ascii="Century Gothic" w:eastAsia="Century Gothic" w:hAnsi="Century Gothic" w:cs="Century Gothic"/>
          <w:b/>
          <w:bCs/>
          <w:sz w:val="22"/>
          <w:szCs w:val="22"/>
        </w:rPr>
      </w:pPr>
      <w:r w:rsidRPr="44EA1E7A">
        <w:rPr>
          <w:rFonts w:ascii="Century Gothic" w:eastAsia="Century Gothic" w:hAnsi="Century Gothic" w:cs="Century Gothic"/>
          <w:b/>
          <w:bCs/>
          <w:sz w:val="22"/>
          <w:szCs w:val="22"/>
        </w:rPr>
        <w:t>Disbursement</w:t>
      </w:r>
    </w:p>
    <w:p w14:paraId="7A0D6AFB" w14:textId="797BEAD8" w:rsidR="00C6119C" w:rsidRDefault="2249AF8D">
      <w:r w:rsidRPr="44EA1E7A">
        <w:rPr>
          <w:rFonts w:ascii="Century Gothic" w:eastAsia="Century Gothic" w:hAnsi="Century Gothic" w:cs="Century Gothic"/>
          <w:color w:val="000000" w:themeColor="text1"/>
          <w:sz w:val="22"/>
          <w:szCs w:val="22"/>
        </w:rPr>
        <w:t xml:space="preserve">Payment of grant funds to </w:t>
      </w:r>
      <w:r w:rsidR="00C91635" w:rsidRPr="44EA1E7A">
        <w:rPr>
          <w:rFonts w:ascii="Century Gothic" w:eastAsia="Century Gothic" w:hAnsi="Century Gothic" w:cs="Century Gothic"/>
          <w:color w:val="000000" w:themeColor="text1"/>
          <w:sz w:val="22"/>
          <w:szCs w:val="22"/>
        </w:rPr>
        <w:t>awardee</w:t>
      </w:r>
      <w:r w:rsidRPr="44EA1E7A">
        <w:rPr>
          <w:rFonts w:ascii="Century Gothic" w:eastAsia="Century Gothic" w:hAnsi="Century Gothic" w:cs="Century Gothic"/>
          <w:color w:val="000000" w:themeColor="text1"/>
          <w:sz w:val="22"/>
          <w:szCs w:val="22"/>
        </w:rPr>
        <w:t xml:space="preserve"> that has met appropriate conditions as specified in the grant agreement. </w:t>
      </w:r>
    </w:p>
    <w:p w14:paraId="07E64502" w14:textId="06627A18" w:rsidR="00C6119C" w:rsidRDefault="2249AF8D">
      <w:r w:rsidRPr="18A6BF39">
        <w:rPr>
          <w:rFonts w:ascii="Century Gothic" w:eastAsia="Century Gothic" w:hAnsi="Century Gothic" w:cs="Century Gothic"/>
          <w:sz w:val="22"/>
          <w:szCs w:val="22"/>
        </w:rPr>
        <w:t xml:space="preserve"> </w:t>
      </w:r>
    </w:p>
    <w:p w14:paraId="57985F8E" w14:textId="6B55ADE1" w:rsidR="00E75EC0" w:rsidRDefault="2249AF8D">
      <w:pPr>
        <w:rPr>
          <w:rFonts w:ascii="Century Gothic" w:eastAsia="Century Gothic" w:hAnsi="Century Gothic" w:cs="Century Gothic"/>
          <w:sz w:val="22"/>
          <w:szCs w:val="22"/>
        </w:rPr>
      </w:pPr>
      <w:r w:rsidRPr="44EA1E7A">
        <w:rPr>
          <w:rFonts w:ascii="Century Gothic" w:eastAsia="Century Gothic" w:hAnsi="Century Gothic" w:cs="Century Gothic"/>
          <w:b/>
          <w:bCs/>
          <w:sz w:val="22"/>
          <w:szCs w:val="22"/>
        </w:rPr>
        <w:t>Equipment</w:t>
      </w:r>
    </w:p>
    <w:p w14:paraId="6796934B" w14:textId="537F5979" w:rsidR="00C6119C" w:rsidRDefault="2249AF8D">
      <w:pPr>
        <w:rPr>
          <w:rFonts w:ascii="Century Gothic" w:eastAsia="Century Gothic" w:hAnsi="Century Gothic" w:cs="Century Gothic"/>
          <w:sz w:val="22"/>
          <w:szCs w:val="22"/>
        </w:rPr>
      </w:pPr>
      <w:r w:rsidRPr="5C36D43E">
        <w:rPr>
          <w:rFonts w:ascii="Century Gothic" w:eastAsia="Century Gothic" w:hAnsi="Century Gothic" w:cs="Century Gothic"/>
          <w:sz w:val="22"/>
          <w:szCs w:val="22"/>
        </w:rPr>
        <w:t>A single item</w:t>
      </w:r>
      <w:r w:rsidR="00406DA8">
        <w:rPr>
          <w:rFonts w:ascii="Century Gothic" w:eastAsia="Century Gothic" w:hAnsi="Century Gothic" w:cs="Century Gothic"/>
          <w:sz w:val="22"/>
          <w:szCs w:val="22"/>
        </w:rPr>
        <w:t xml:space="preserve"> or unit</w:t>
      </w:r>
      <w:r w:rsidRPr="5C36D43E">
        <w:rPr>
          <w:rFonts w:ascii="Century Gothic" w:eastAsia="Century Gothic" w:hAnsi="Century Gothic" w:cs="Century Gothic"/>
          <w:sz w:val="22"/>
          <w:szCs w:val="22"/>
        </w:rPr>
        <w:t xml:space="preserve"> valued at $5,000 per unit that is necessary to achieve the grant project goals. LSTA-funded grants require written approval from </w:t>
      </w:r>
      <w:r w:rsidR="00406DA8">
        <w:rPr>
          <w:rFonts w:ascii="Century Gothic" w:eastAsia="Century Gothic" w:hAnsi="Century Gothic" w:cs="Century Gothic"/>
          <w:sz w:val="22"/>
          <w:szCs w:val="22"/>
        </w:rPr>
        <w:t>IMLS</w:t>
      </w:r>
      <w:r w:rsidRPr="5C36D43E">
        <w:rPr>
          <w:rFonts w:ascii="Century Gothic" w:eastAsia="Century Gothic" w:hAnsi="Century Gothic" w:cs="Century Gothic"/>
          <w:sz w:val="22"/>
          <w:szCs w:val="22"/>
        </w:rPr>
        <w:t xml:space="preserve"> before equipment</w:t>
      </w:r>
      <w:r w:rsidR="00406DA8">
        <w:rPr>
          <w:rFonts w:ascii="Century Gothic" w:eastAsia="Century Gothic" w:hAnsi="Century Gothic" w:cs="Century Gothic"/>
          <w:sz w:val="22"/>
          <w:szCs w:val="22"/>
        </w:rPr>
        <w:t xml:space="preserve"> is considered allowable and can be</w:t>
      </w:r>
      <w:r w:rsidRPr="5C36D43E">
        <w:rPr>
          <w:rFonts w:ascii="Century Gothic" w:eastAsia="Century Gothic" w:hAnsi="Century Gothic" w:cs="Century Gothic"/>
          <w:sz w:val="22"/>
          <w:szCs w:val="22"/>
        </w:rPr>
        <w:t xml:space="preserve"> purchased. </w:t>
      </w:r>
      <w:r w:rsidR="00406DA8">
        <w:rPr>
          <w:rFonts w:ascii="Century Gothic" w:eastAsia="Century Gothic" w:hAnsi="Century Gothic" w:cs="Century Gothic"/>
          <w:sz w:val="22"/>
          <w:szCs w:val="22"/>
        </w:rPr>
        <w:t xml:space="preserve">See </w:t>
      </w:r>
      <w:hyperlink w:anchor="DispoOfEquip" w:history="1">
        <w:r w:rsidRPr="004E3C36">
          <w:rPr>
            <w:rStyle w:val="Hyperlink"/>
            <w:rFonts w:ascii="Century Gothic" w:eastAsia="Century Gothic" w:hAnsi="Century Gothic" w:cs="Century Gothic"/>
            <w:sz w:val="22"/>
            <w:szCs w:val="22"/>
          </w:rPr>
          <w:t xml:space="preserve">requirements regarding </w:t>
        </w:r>
        <w:r w:rsidR="004E3C36" w:rsidRPr="004E3C36">
          <w:rPr>
            <w:rStyle w:val="Hyperlink"/>
            <w:rFonts w:ascii="Century Gothic" w:eastAsia="Century Gothic" w:hAnsi="Century Gothic" w:cs="Century Gothic"/>
            <w:sz w:val="22"/>
            <w:szCs w:val="22"/>
          </w:rPr>
          <w:t xml:space="preserve">disposition of </w:t>
        </w:r>
        <w:r w:rsidRPr="004E3C36">
          <w:rPr>
            <w:rStyle w:val="Hyperlink"/>
            <w:rFonts w:ascii="Century Gothic" w:eastAsia="Century Gothic" w:hAnsi="Century Gothic" w:cs="Century Gothic"/>
            <w:sz w:val="22"/>
            <w:szCs w:val="22"/>
          </w:rPr>
          <w:t>equipment</w:t>
        </w:r>
      </w:hyperlink>
      <w:r w:rsidRPr="5C36D43E">
        <w:rPr>
          <w:rFonts w:ascii="Century Gothic" w:eastAsia="Century Gothic" w:hAnsi="Century Gothic" w:cs="Century Gothic"/>
          <w:sz w:val="22"/>
          <w:szCs w:val="22"/>
        </w:rPr>
        <w:t xml:space="preserve"> purchased with </w:t>
      </w:r>
      <w:r w:rsidR="00406DA8">
        <w:rPr>
          <w:rFonts w:ascii="Century Gothic" w:eastAsia="Century Gothic" w:hAnsi="Century Gothic" w:cs="Century Gothic"/>
          <w:sz w:val="22"/>
          <w:szCs w:val="22"/>
        </w:rPr>
        <w:t>LSTA</w:t>
      </w:r>
      <w:r w:rsidRPr="5C36D43E">
        <w:rPr>
          <w:rFonts w:ascii="Century Gothic" w:eastAsia="Century Gothic" w:hAnsi="Century Gothic" w:cs="Century Gothic"/>
          <w:sz w:val="22"/>
          <w:szCs w:val="22"/>
        </w:rPr>
        <w:t xml:space="preserve"> funds. </w:t>
      </w:r>
    </w:p>
    <w:p w14:paraId="14CF08C2" w14:textId="77777777" w:rsidR="00240683" w:rsidRDefault="00240683">
      <w:pPr>
        <w:rPr>
          <w:rFonts w:ascii="Century Gothic" w:eastAsia="Century Gothic" w:hAnsi="Century Gothic" w:cs="Century Gothic"/>
          <w:sz w:val="22"/>
          <w:szCs w:val="22"/>
        </w:rPr>
      </w:pPr>
    </w:p>
    <w:p w14:paraId="40A5D66C" w14:textId="77777777" w:rsidR="00240683" w:rsidRDefault="00240683" w:rsidP="00240683">
      <w:pPr>
        <w:pStyle w:val="paragraph"/>
        <w:spacing w:before="0" w:beforeAutospacing="0" w:after="0" w:afterAutospacing="0"/>
        <w:textAlignment w:val="baseline"/>
        <w:rPr>
          <w:rFonts w:ascii="Segoe UI" w:hAnsi="Segoe UI" w:cs="Segoe UI"/>
          <w:b/>
          <w:bCs/>
          <w:sz w:val="18"/>
          <w:szCs w:val="18"/>
        </w:rPr>
      </w:pPr>
      <w:r>
        <w:rPr>
          <w:rStyle w:val="normaltextrun"/>
          <w:rFonts w:ascii="Century Gothic" w:hAnsi="Century Gothic" w:cs="Segoe UI"/>
          <w:b/>
          <w:bCs/>
          <w:sz w:val="22"/>
          <w:szCs w:val="22"/>
          <w:lang w:val="en"/>
        </w:rPr>
        <w:t>Equity</w:t>
      </w:r>
      <w:r>
        <w:rPr>
          <w:rStyle w:val="eop"/>
          <w:rFonts w:ascii="Century Gothic" w:eastAsiaTheme="majorEastAsia" w:hAnsi="Century Gothic" w:cs="Segoe UI"/>
          <w:b/>
          <w:bCs/>
          <w:sz w:val="22"/>
          <w:szCs w:val="22"/>
        </w:rPr>
        <w:t> </w:t>
      </w:r>
    </w:p>
    <w:p w14:paraId="351FC20E"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lang w:val="en"/>
        </w:rPr>
        <w:t>Equity is providing fair treatment, access, and opportunity for the advancement for all people, while at the same time striving to identify and eliminate barriers that have prevented full participation from some individuals or groups. Improving equity involves increasing justice and fairness within the procedures and processes of institutions or systems, as well as in their distribution of resources.</w:t>
      </w:r>
      <w:r>
        <w:rPr>
          <w:rStyle w:val="eop"/>
          <w:rFonts w:ascii="Century Gothic" w:eastAsiaTheme="majorEastAsia" w:hAnsi="Century Gothic" w:cs="Segoe UI"/>
          <w:sz w:val="22"/>
          <w:szCs w:val="22"/>
        </w:rPr>
        <w:t> </w:t>
      </w:r>
    </w:p>
    <w:p w14:paraId="149CC649" w14:textId="6B38D332" w:rsidR="00240683" w:rsidRDefault="00240683" w:rsidP="00240683">
      <w:pPr>
        <w:pStyle w:val="paragraph"/>
        <w:spacing w:before="0" w:beforeAutospacing="0" w:after="0" w:afterAutospacing="0"/>
        <w:textAlignment w:val="baseline"/>
        <w:rPr>
          <w:rStyle w:val="eop"/>
          <w:rFonts w:ascii="Century Gothic" w:eastAsiaTheme="majorEastAsia" w:hAnsi="Century Gothic" w:cs="Segoe UI"/>
          <w:color w:val="0070C0"/>
          <w:sz w:val="22"/>
          <w:szCs w:val="22"/>
        </w:rPr>
      </w:pPr>
      <w:r>
        <w:rPr>
          <w:rStyle w:val="normaltextrun"/>
          <w:rFonts w:ascii="Century Gothic" w:hAnsi="Century Gothic" w:cs="Segoe UI"/>
          <w:sz w:val="22"/>
          <w:szCs w:val="22"/>
          <w:lang w:val="en"/>
        </w:rPr>
        <w:lastRenderedPageBreak/>
        <w:t>(Adapted from Worcester State University, “Definitions of Diversity, Equity, and Inclusion,” at</w:t>
      </w:r>
      <w:r>
        <w:rPr>
          <w:rStyle w:val="normaltextrun"/>
          <w:rFonts w:ascii="Century Gothic" w:hAnsi="Century Gothic" w:cs="Segoe UI"/>
          <w:color w:val="0070C0"/>
          <w:sz w:val="22"/>
          <w:szCs w:val="22"/>
          <w:lang w:val="en"/>
        </w:rPr>
        <w:t xml:space="preserve"> </w:t>
      </w:r>
      <w:hyperlink r:id="rId60" w:tgtFrame="_blank" w:history="1">
        <w:r>
          <w:rPr>
            <w:rStyle w:val="normaltextrun"/>
            <w:rFonts w:ascii="Century Gothic" w:hAnsi="Century Gothic" w:cs="Segoe UI"/>
            <w:color w:val="0000FF"/>
            <w:sz w:val="22"/>
            <w:szCs w:val="22"/>
            <w:u w:val="single"/>
            <w:lang w:val="en"/>
          </w:rPr>
          <w:t>https://www.worcester.edu/diversity-inclusion-equal-opportunity/definitions-of-diversity-equity-inclusion/</w:t>
        </w:r>
      </w:hyperlink>
      <w:r>
        <w:rPr>
          <w:rStyle w:val="normaltextrun"/>
          <w:rFonts w:ascii="Century Gothic" w:hAnsi="Century Gothic" w:cs="Segoe UI"/>
          <w:color w:val="0070C0"/>
          <w:sz w:val="22"/>
          <w:szCs w:val="22"/>
          <w:lang w:val="en"/>
        </w:rPr>
        <w:t>)</w:t>
      </w:r>
      <w:r>
        <w:rPr>
          <w:rStyle w:val="eop"/>
          <w:rFonts w:ascii="Century Gothic" w:eastAsiaTheme="majorEastAsia" w:hAnsi="Century Gothic" w:cs="Segoe UI"/>
          <w:color w:val="0070C0"/>
          <w:sz w:val="22"/>
          <w:szCs w:val="22"/>
        </w:rPr>
        <w:t> </w:t>
      </w:r>
    </w:p>
    <w:p w14:paraId="40F9ABFE" w14:textId="77777777" w:rsidR="00240683" w:rsidRDefault="00240683" w:rsidP="00240683">
      <w:pPr>
        <w:pStyle w:val="paragraph"/>
        <w:spacing w:before="0" w:beforeAutospacing="0" w:after="0" w:afterAutospacing="0"/>
        <w:textAlignment w:val="baseline"/>
        <w:rPr>
          <w:rStyle w:val="eop"/>
          <w:rFonts w:ascii="Century Gothic" w:eastAsiaTheme="majorEastAsia" w:hAnsi="Century Gothic" w:cs="Segoe UI"/>
          <w:color w:val="0070C0"/>
          <w:sz w:val="22"/>
          <w:szCs w:val="22"/>
        </w:rPr>
      </w:pPr>
    </w:p>
    <w:p w14:paraId="75D976B0"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
        </w:rPr>
        <w:t>Equity-Based Community Involvement </w:t>
      </w:r>
      <w:r>
        <w:rPr>
          <w:rStyle w:val="eop"/>
          <w:rFonts w:ascii="Century Gothic" w:eastAsiaTheme="majorEastAsia" w:hAnsi="Century Gothic" w:cs="Segoe UI"/>
          <w:sz w:val="22"/>
          <w:szCs w:val="22"/>
        </w:rPr>
        <w:t> </w:t>
      </w:r>
    </w:p>
    <w:p w14:paraId="32AB45A2"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lang w:val="en"/>
        </w:rPr>
        <w:t>The practice of embedding equity at the center of all shared community programs, services, and efforts. Equity must be at the center of both the co-design process and program implementation, and not seen as an add-on.</w:t>
      </w:r>
      <w:r>
        <w:rPr>
          <w:rStyle w:val="eop"/>
          <w:rFonts w:ascii="Century Gothic" w:eastAsiaTheme="majorEastAsia" w:hAnsi="Century Gothic" w:cs="Segoe UI"/>
          <w:sz w:val="22"/>
          <w:szCs w:val="22"/>
        </w:rPr>
        <w:t> </w:t>
      </w:r>
    </w:p>
    <w:p w14:paraId="6F9B2FE4" w14:textId="52FA4924" w:rsidR="00240683" w:rsidRDefault="00240683" w:rsidP="64BFDCF3">
      <w:pPr>
        <w:pStyle w:val="paragraph"/>
        <w:spacing w:before="0" w:beforeAutospacing="0" w:after="0" w:afterAutospacing="0"/>
        <w:textAlignment w:val="baseline"/>
        <w:rPr>
          <w:rFonts w:ascii="Segoe UI" w:hAnsi="Segoe UI" w:cs="Segoe UI"/>
          <w:sz w:val="18"/>
          <w:szCs w:val="18"/>
        </w:rPr>
      </w:pPr>
      <w:r w:rsidRPr="64BFDCF3">
        <w:rPr>
          <w:rStyle w:val="normaltextrun"/>
          <w:rFonts w:ascii="Century Gothic" w:hAnsi="Century Gothic" w:cs="Segoe UI"/>
          <w:sz w:val="22"/>
          <w:szCs w:val="22"/>
          <w:lang w:val="en"/>
        </w:rPr>
        <w:t>(Adapted from:</w:t>
      </w:r>
      <w:r w:rsidRPr="64BFDCF3">
        <w:rPr>
          <w:rStyle w:val="normaltextrun"/>
          <w:rFonts w:ascii="Century Gothic" w:hAnsi="Century Gothic" w:cs="Segoe UI"/>
          <w:color w:val="0070C0"/>
          <w:sz w:val="22"/>
          <w:szCs w:val="22"/>
          <w:lang w:val="en"/>
        </w:rPr>
        <w:t xml:space="preserve"> </w:t>
      </w:r>
      <w:hyperlink r:id="rId61">
        <w:r w:rsidRPr="64BFDCF3">
          <w:rPr>
            <w:rStyle w:val="Hyperlink"/>
            <w:rFonts w:ascii="Century Gothic" w:hAnsi="Century Gothic" w:cs="Segoe UI"/>
            <w:sz w:val="22"/>
            <w:szCs w:val="22"/>
            <w:lang w:val="en"/>
          </w:rPr>
          <w:t>http://wec.wceruw.org/documents/Guide-Centering-Equity.pdf)</w:t>
        </w:r>
      </w:hyperlink>
      <w:r w:rsidRPr="64BFDCF3">
        <w:rPr>
          <w:rStyle w:val="eop"/>
          <w:rFonts w:ascii="Century Gothic" w:eastAsiaTheme="majorEastAsia" w:hAnsi="Century Gothic" w:cs="Segoe UI"/>
          <w:color w:val="0070C0"/>
          <w:sz w:val="22"/>
          <w:szCs w:val="22"/>
        </w:rPr>
        <w:t> </w:t>
      </w:r>
    </w:p>
    <w:p w14:paraId="06F24A67" w14:textId="0377F994" w:rsidR="00C6119C" w:rsidRDefault="2249AF8D">
      <w:r w:rsidRPr="5C36D43E">
        <w:rPr>
          <w:rFonts w:ascii="Century Gothic" w:eastAsia="Century Gothic" w:hAnsi="Century Gothic" w:cs="Century Gothic"/>
          <w:sz w:val="22"/>
          <w:szCs w:val="22"/>
        </w:rPr>
        <w:t xml:space="preserve"> </w:t>
      </w:r>
    </w:p>
    <w:p w14:paraId="677ECC6C" w14:textId="77777777" w:rsidR="00E75EC0" w:rsidRDefault="2249AF8D">
      <w:pPr>
        <w:rPr>
          <w:rFonts w:ascii="Century Gothic" w:eastAsia="Century Gothic" w:hAnsi="Century Gothic" w:cs="Century Gothic"/>
          <w:sz w:val="22"/>
          <w:szCs w:val="22"/>
        </w:rPr>
      </w:pPr>
      <w:r w:rsidRPr="44EA1E7A">
        <w:rPr>
          <w:rFonts w:ascii="Century Gothic" w:eastAsia="Century Gothic" w:hAnsi="Century Gothic" w:cs="Century Gothic"/>
          <w:b/>
          <w:bCs/>
          <w:sz w:val="22"/>
          <w:szCs w:val="22"/>
        </w:rPr>
        <w:t>Evaluation</w:t>
      </w:r>
    </w:p>
    <w:p w14:paraId="7BA25BAF" w14:textId="6295B610" w:rsidR="00C6119C" w:rsidRDefault="2249AF8D">
      <w:r w:rsidRPr="44EA1E7A">
        <w:rPr>
          <w:rFonts w:ascii="Century Gothic" w:eastAsia="Century Gothic" w:hAnsi="Century Gothic" w:cs="Century Gothic"/>
          <w:sz w:val="22"/>
          <w:szCs w:val="22"/>
        </w:rPr>
        <w:t xml:space="preserve">A periodic assessment of the </w:t>
      </w:r>
      <w:r w:rsidR="00C91635" w:rsidRPr="44EA1E7A">
        <w:rPr>
          <w:rFonts w:ascii="Century Gothic" w:eastAsia="Century Gothic" w:hAnsi="Century Gothic" w:cs="Century Gothic"/>
          <w:sz w:val="22"/>
          <w:szCs w:val="22"/>
        </w:rPr>
        <w:t>awardee</w:t>
      </w:r>
      <w:r w:rsidRPr="44EA1E7A">
        <w:rPr>
          <w:rFonts w:ascii="Century Gothic" w:eastAsia="Century Gothic" w:hAnsi="Century Gothic" w:cs="Century Gothic"/>
          <w:sz w:val="22"/>
          <w:szCs w:val="22"/>
        </w:rPr>
        <w:t xml:space="preserve">’s performance based on parameters outlined in the grant agreement. A negative evaluation may result in findings and recommendations for the </w:t>
      </w:r>
      <w:r w:rsidR="00C91635" w:rsidRPr="44EA1E7A">
        <w:rPr>
          <w:rFonts w:ascii="Century Gothic" w:eastAsia="Century Gothic" w:hAnsi="Century Gothic" w:cs="Century Gothic"/>
          <w:sz w:val="22"/>
          <w:szCs w:val="22"/>
        </w:rPr>
        <w:t>awardee</w:t>
      </w:r>
      <w:r w:rsidRPr="44EA1E7A">
        <w:rPr>
          <w:rFonts w:ascii="Century Gothic" w:eastAsia="Century Gothic" w:hAnsi="Century Gothic" w:cs="Century Gothic"/>
          <w:sz w:val="22"/>
          <w:szCs w:val="22"/>
        </w:rPr>
        <w:t xml:space="preserve"> to improve performance. </w:t>
      </w:r>
    </w:p>
    <w:p w14:paraId="54C8CB66" w14:textId="012375BC" w:rsidR="00C6119C" w:rsidRDefault="2249AF8D">
      <w:r w:rsidRPr="5C36D43E">
        <w:rPr>
          <w:rFonts w:ascii="Century Gothic" w:eastAsia="Century Gothic" w:hAnsi="Century Gothic" w:cs="Century Gothic"/>
          <w:sz w:val="22"/>
          <w:szCs w:val="22"/>
        </w:rPr>
        <w:t xml:space="preserve"> </w:t>
      </w:r>
    </w:p>
    <w:p w14:paraId="798E69EE" w14:textId="6510EAF7" w:rsidR="00E75EC0" w:rsidRDefault="2249AF8D">
      <w:pPr>
        <w:rPr>
          <w:rFonts w:ascii="Century Gothic" w:eastAsia="Century Gothic" w:hAnsi="Century Gothic" w:cs="Century Gothic"/>
          <w:sz w:val="22"/>
          <w:szCs w:val="22"/>
        </w:rPr>
      </w:pPr>
      <w:r w:rsidRPr="44EA1E7A">
        <w:rPr>
          <w:rFonts w:ascii="Century Gothic" w:eastAsia="Century Gothic" w:hAnsi="Century Gothic" w:cs="Century Gothic"/>
          <w:b/>
          <w:bCs/>
          <w:sz w:val="22"/>
          <w:szCs w:val="22"/>
        </w:rPr>
        <w:t>Finding</w:t>
      </w:r>
    </w:p>
    <w:p w14:paraId="1F227ECB" w14:textId="1D5A9A49" w:rsidR="00C6119C" w:rsidRDefault="2249AF8D">
      <w:pPr>
        <w:rPr>
          <w:rFonts w:ascii="Century Gothic" w:eastAsia="Century Gothic" w:hAnsi="Century Gothic" w:cs="Century Gothic"/>
          <w:sz w:val="22"/>
          <w:szCs w:val="22"/>
        </w:rPr>
      </w:pPr>
      <w:r w:rsidRPr="5C36D43E">
        <w:rPr>
          <w:rFonts w:ascii="Century Gothic" w:eastAsia="Century Gothic" w:hAnsi="Century Gothic" w:cs="Century Gothic"/>
          <w:sz w:val="22"/>
          <w:szCs w:val="22"/>
        </w:rPr>
        <w:t xml:space="preserve">Outcomes of a program evaluation that may identify performance issues that need to be addressed in order to remain in compliance with the grant agreement. </w:t>
      </w:r>
    </w:p>
    <w:p w14:paraId="08906E63" w14:textId="77777777" w:rsidR="00240683" w:rsidRDefault="00240683">
      <w:pPr>
        <w:rPr>
          <w:rFonts w:ascii="Century Gothic" w:eastAsia="Century Gothic" w:hAnsi="Century Gothic" w:cs="Century Gothic"/>
          <w:sz w:val="22"/>
          <w:szCs w:val="22"/>
        </w:rPr>
      </w:pPr>
    </w:p>
    <w:p w14:paraId="7F44068F" w14:textId="2005C150" w:rsidR="00240683" w:rsidRDefault="00240683" w:rsidP="44EA1E7A">
      <w:pPr>
        <w:pStyle w:val="paragraph"/>
        <w:spacing w:before="0" w:beforeAutospacing="0" w:after="0" w:afterAutospacing="0"/>
        <w:textAlignment w:val="baseline"/>
        <w:rPr>
          <w:rFonts w:ascii="Segoe UI" w:hAnsi="Segoe UI" w:cs="Segoe UI"/>
          <w:sz w:val="18"/>
          <w:szCs w:val="18"/>
        </w:rPr>
      </w:pPr>
      <w:r w:rsidRPr="44EA1E7A">
        <w:rPr>
          <w:rStyle w:val="normaltextrun"/>
          <w:rFonts w:ascii="Century Gothic" w:hAnsi="Century Gothic" w:cs="Segoe UI"/>
          <w:b/>
          <w:bCs/>
          <w:sz w:val="22"/>
          <w:szCs w:val="22"/>
        </w:rPr>
        <w:t>Format</w:t>
      </w:r>
      <w:r w:rsidR="00E75EC0" w:rsidRPr="44EA1E7A">
        <w:rPr>
          <w:rStyle w:val="normaltextrun"/>
          <w:rFonts w:ascii="Century Gothic" w:hAnsi="Century Gothic" w:cs="Segoe UI"/>
          <w:sz w:val="22"/>
          <w:szCs w:val="22"/>
        </w:rPr>
        <w:t xml:space="preserve"> </w:t>
      </w:r>
      <w:r w:rsidR="00E75EC0" w:rsidRPr="44EA1E7A">
        <w:rPr>
          <w:rStyle w:val="normaltextrun"/>
          <w:rFonts w:ascii="Century Gothic" w:hAnsi="Century Gothic" w:cs="Segoe UI"/>
          <w:b/>
          <w:bCs/>
          <w:sz w:val="22"/>
          <w:szCs w:val="22"/>
        </w:rPr>
        <w:t>(in activity reports)</w:t>
      </w:r>
      <w:r w:rsidRPr="44EA1E7A">
        <w:rPr>
          <w:rStyle w:val="eop"/>
          <w:rFonts w:ascii="Century Gothic" w:eastAsiaTheme="majorEastAsia" w:hAnsi="Century Gothic" w:cs="Segoe UI"/>
          <w:sz w:val="22"/>
          <w:szCs w:val="22"/>
        </w:rPr>
        <w:t> </w:t>
      </w:r>
    </w:p>
    <w:p w14:paraId="6FBC8692"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Formats are</w:t>
      </w:r>
      <w:r>
        <w:rPr>
          <w:rStyle w:val="normaltextrun"/>
          <w:rFonts w:ascii="Century Gothic" w:hAnsi="Century Gothic" w:cs="Segoe UI"/>
        </w:rPr>
        <w:t xml:space="preserve"> </w:t>
      </w:r>
      <w:r>
        <w:rPr>
          <w:rStyle w:val="normaltextrun"/>
          <w:rFonts w:ascii="Century Gothic" w:hAnsi="Century Gothic" w:cs="Segoe UI"/>
          <w:sz w:val="22"/>
          <w:szCs w:val="22"/>
        </w:rPr>
        <w:t>characteristics of a Mode. They provide further information about how an activity is delivered, created, or experienced, for example, in-person, virtual, or in-person-and-virtual as well as physical or digital. </w:t>
      </w:r>
      <w:r>
        <w:rPr>
          <w:rStyle w:val="eop"/>
          <w:rFonts w:ascii="Century Gothic" w:eastAsiaTheme="majorEastAsia" w:hAnsi="Century Gothic" w:cs="Segoe UI"/>
          <w:sz w:val="22"/>
          <w:szCs w:val="22"/>
        </w:rPr>
        <w:t> </w:t>
      </w:r>
    </w:p>
    <w:p w14:paraId="5748DE77" w14:textId="5A848725" w:rsidR="00C6119C" w:rsidRDefault="2249AF8D">
      <w:r w:rsidRPr="5C36D43E">
        <w:rPr>
          <w:rFonts w:ascii="Century Gothic" w:eastAsia="Century Gothic" w:hAnsi="Century Gothic" w:cs="Century Gothic"/>
          <w:sz w:val="22"/>
          <w:szCs w:val="22"/>
        </w:rPr>
        <w:t xml:space="preserve"> </w:t>
      </w:r>
    </w:p>
    <w:p w14:paraId="7F6AD0F8" w14:textId="77777777" w:rsidR="00E75EC0" w:rsidRDefault="2249AF8D">
      <w:pPr>
        <w:rPr>
          <w:rFonts w:ascii="Century Gothic" w:eastAsia="Century Gothic" w:hAnsi="Century Gothic" w:cs="Century Gothic"/>
          <w:b/>
          <w:bCs/>
          <w:sz w:val="22"/>
          <w:szCs w:val="22"/>
        </w:rPr>
      </w:pPr>
      <w:r w:rsidRPr="44EA1E7A">
        <w:rPr>
          <w:rFonts w:ascii="Century Gothic" w:eastAsia="Century Gothic" w:hAnsi="Century Gothic" w:cs="Century Gothic"/>
          <w:b/>
          <w:bCs/>
          <w:sz w:val="22"/>
          <w:szCs w:val="22"/>
        </w:rPr>
        <w:t>Grant Period</w:t>
      </w:r>
    </w:p>
    <w:p w14:paraId="0FDE6EAB" w14:textId="463A3083" w:rsidR="00C6119C" w:rsidRDefault="2249AF8D">
      <w:r w:rsidRPr="44EA1E7A">
        <w:rPr>
          <w:rFonts w:ascii="Century Gothic" w:eastAsia="Century Gothic" w:hAnsi="Century Gothic" w:cs="Century Gothic"/>
          <w:color w:val="000000" w:themeColor="text1"/>
          <w:sz w:val="22"/>
          <w:szCs w:val="22"/>
        </w:rPr>
        <w:t xml:space="preserve">The period during which grant activities may begin and costs can be incurred. The grant period generally begins upon full execution of a grant agreement and lasts through the term specified in the agreement. The grant period may be extended depending on the project and funding source requirements. </w:t>
      </w:r>
      <w:r w:rsidRPr="44EA1E7A">
        <w:rPr>
          <w:rFonts w:ascii="Century Gothic" w:eastAsia="Century Gothic" w:hAnsi="Century Gothic" w:cs="Century Gothic"/>
          <w:b/>
          <w:bCs/>
          <w:color w:val="000000" w:themeColor="text1"/>
          <w:sz w:val="22"/>
          <w:szCs w:val="22"/>
        </w:rPr>
        <w:t xml:space="preserve"> </w:t>
      </w:r>
    </w:p>
    <w:p w14:paraId="01B038DF" w14:textId="16323A7B" w:rsidR="00C6119C" w:rsidRDefault="00C6119C" w:rsidP="5C36D43E">
      <w:pPr>
        <w:rPr>
          <w:rFonts w:ascii="Century Gothic" w:eastAsia="Century Gothic" w:hAnsi="Century Gothic" w:cs="Century Gothic"/>
          <w:b/>
          <w:bCs/>
          <w:color w:val="000000" w:themeColor="text1"/>
          <w:sz w:val="22"/>
          <w:szCs w:val="22"/>
        </w:rPr>
      </w:pPr>
    </w:p>
    <w:p w14:paraId="43D46EF7" w14:textId="77777777" w:rsidR="00E75EC0" w:rsidRDefault="08ED2D6E" w:rsidP="5C36D43E">
      <w:pPr>
        <w:rPr>
          <w:rFonts w:ascii="Century Gothic" w:eastAsia="Century Gothic" w:hAnsi="Century Gothic" w:cs="Century Gothic"/>
          <w:b/>
          <w:bCs/>
          <w:color w:val="000000" w:themeColor="text1"/>
          <w:sz w:val="22"/>
          <w:szCs w:val="22"/>
        </w:rPr>
      </w:pPr>
      <w:r w:rsidRPr="44EA1E7A">
        <w:rPr>
          <w:rFonts w:ascii="Century Gothic" w:eastAsia="Century Gothic" w:hAnsi="Century Gothic" w:cs="Century Gothic"/>
          <w:b/>
          <w:bCs/>
          <w:color w:val="000000" w:themeColor="text1"/>
          <w:sz w:val="22"/>
          <w:szCs w:val="22"/>
        </w:rPr>
        <w:t>Indirect Costs</w:t>
      </w:r>
    </w:p>
    <w:p w14:paraId="3183EB8A" w14:textId="39BC96A0" w:rsidR="00C6119C" w:rsidRDefault="00324AC2" w:rsidP="5C36D43E">
      <w:pPr>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An incurred cost that cannot be readily isolated or identified with just one project or activity. These types of costs are often referred to as “overhead costs.” Typical examples of indirect costs are general telephone service, postage, office supplies, office space expenses, and administrative or financial operations for an entire organization.</w:t>
      </w:r>
    </w:p>
    <w:p w14:paraId="5986677B" w14:textId="77777777" w:rsidR="00240683" w:rsidRDefault="00240683" w:rsidP="5C36D43E">
      <w:pPr>
        <w:rPr>
          <w:rFonts w:ascii="Century Gothic" w:eastAsia="Century Gothic" w:hAnsi="Century Gothic" w:cs="Century Gothic"/>
          <w:sz w:val="22"/>
          <w:szCs w:val="22"/>
        </w:rPr>
      </w:pPr>
    </w:p>
    <w:p w14:paraId="69F3D7FD"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rPr>
        <w:t>Intent</w:t>
      </w:r>
      <w:r>
        <w:rPr>
          <w:rStyle w:val="eop"/>
          <w:rFonts w:ascii="Century Gothic" w:eastAsiaTheme="majorEastAsia" w:hAnsi="Century Gothic" w:cs="Segoe UI"/>
          <w:sz w:val="22"/>
          <w:szCs w:val="22"/>
        </w:rPr>
        <w:t> </w:t>
      </w:r>
    </w:p>
    <w:p w14:paraId="4AB1EE09"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An objective or expected result in a project. For LSTA, Intents are mapped to the six focal areas: Lifelong Learning, Information Access, Institutional Capacity, Employment and Economic Development, Human Services, or Civic Engagement. In terms of the grant application, your project may have only one Intent.</w:t>
      </w:r>
      <w:r>
        <w:rPr>
          <w:rStyle w:val="eop"/>
          <w:rFonts w:ascii="Century Gothic" w:eastAsiaTheme="majorEastAsia" w:hAnsi="Century Gothic" w:cs="Segoe UI"/>
          <w:sz w:val="22"/>
          <w:szCs w:val="22"/>
        </w:rPr>
        <w:t> </w:t>
      </w:r>
    </w:p>
    <w:p w14:paraId="615120E2" w14:textId="77777777" w:rsidR="00DC4CD7" w:rsidRDefault="00DC4CD7" w:rsidP="5C36D43E">
      <w:pPr>
        <w:rPr>
          <w:rFonts w:ascii="Century Gothic" w:eastAsia="Century Gothic" w:hAnsi="Century Gothic" w:cs="Century Gothic"/>
          <w:sz w:val="22"/>
          <w:szCs w:val="22"/>
        </w:rPr>
      </w:pPr>
    </w:p>
    <w:p w14:paraId="2F431E6B" w14:textId="77777777" w:rsidR="00E75EC0" w:rsidRDefault="009E70DC">
      <w:pPr>
        <w:rPr>
          <w:rStyle w:val="normaltextrun"/>
          <w:rFonts w:ascii="Century Gothic" w:hAnsi="Century Gothic" w:cs="Segoe UI"/>
          <w:sz w:val="22"/>
          <w:szCs w:val="22"/>
        </w:rPr>
      </w:pPr>
      <w:r w:rsidRPr="44EA1E7A">
        <w:rPr>
          <w:rStyle w:val="normaltextrun"/>
          <w:rFonts w:ascii="Century Gothic" w:hAnsi="Century Gothic" w:cs="Segoe UI"/>
          <w:b/>
          <w:bCs/>
          <w:sz w:val="22"/>
          <w:szCs w:val="22"/>
        </w:rPr>
        <w:t>Instruction (activity type)</w:t>
      </w:r>
    </w:p>
    <w:p w14:paraId="0D93555A" w14:textId="230BE068" w:rsidR="009E70DC" w:rsidRDefault="00D463A7" w:rsidP="44EA1E7A">
      <w:pPr>
        <w:rPr>
          <w:rStyle w:val="eop"/>
          <w:rFonts w:ascii="Century Gothic" w:eastAsiaTheme="majorEastAsia" w:hAnsi="Century Gothic" w:cs="Segoe UI"/>
          <w:sz w:val="22"/>
          <w:szCs w:val="22"/>
        </w:rPr>
      </w:pPr>
      <w:r w:rsidRPr="44EA1E7A">
        <w:rPr>
          <w:rStyle w:val="normaltextrun"/>
          <w:rFonts w:ascii="Century Gothic" w:hAnsi="Century Gothic" w:cs="Segoe UI"/>
          <w:sz w:val="22"/>
          <w:szCs w:val="22"/>
        </w:rPr>
        <w:t>I</w:t>
      </w:r>
      <w:r w:rsidR="009E70DC" w:rsidRPr="44EA1E7A">
        <w:rPr>
          <w:rStyle w:val="normaltextrun"/>
          <w:rFonts w:ascii="Century Gothic" w:hAnsi="Century Gothic" w:cs="Segoe UI"/>
          <w:sz w:val="22"/>
          <w:szCs w:val="22"/>
        </w:rPr>
        <w:t>nvolves an interaction for knowledge or skill transfer</w:t>
      </w:r>
      <w:r w:rsidRPr="44EA1E7A">
        <w:rPr>
          <w:rStyle w:val="normaltextrun"/>
          <w:rFonts w:ascii="Century Gothic" w:hAnsi="Century Gothic" w:cs="Segoe UI"/>
          <w:sz w:val="22"/>
          <w:szCs w:val="22"/>
        </w:rPr>
        <w:t>, f</w:t>
      </w:r>
      <w:r w:rsidR="009E70DC" w:rsidRPr="44EA1E7A">
        <w:rPr>
          <w:rStyle w:val="normaltextrun"/>
          <w:rFonts w:ascii="Century Gothic" w:hAnsi="Century Gothic" w:cs="Segoe UI"/>
          <w:sz w:val="22"/>
          <w:szCs w:val="22"/>
        </w:rPr>
        <w:t>or example, a digital literacy class for seniors.</w:t>
      </w:r>
      <w:r w:rsidR="009E70DC" w:rsidRPr="44EA1E7A">
        <w:rPr>
          <w:rStyle w:val="eop"/>
          <w:rFonts w:ascii="Century Gothic" w:eastAsiaTheme="majorEastAsia" w:hAnsi="Century Gothic" w:cs="Segoe UI"/>
          <w:sz w:val="22"/>
          <w:szCs w:val="22"/>
        </w:rPr>
        <w:t> </w:t>
      </w:r>
    </w:p>
    <w:p w14:paraId="53367B61" w14:textId="77777777" w:rsidR="0026277C" w:rsidRDefault="0026277C">
      <w:pPr>
        <w:rPr>
          <w:rFonts w:ascii="Century Gothic" w:eastAsia="Century Gothic" w:hAnsi="Century Gothic" w:cs="Century Gothic"/>
          <w:sz w:val="22"/>
          <w:szCs w:val="22"/>
        </w:rPr>
      </w:pPr>
    </w:p>
    <w:p w14:paraId="28670132" w14:textId="77777777" w:rsidR="00E75EC0" w:rsidRDefault="009E70DC">
      <w:pPr>
        <w:rPr>
          <w:rFonts w:ascii="Century Gothic" w:eastAsia="Century Gothic" w:hAnsi="Century Gothic" w:cs="Century Gothic"/>
          <w:sz w:val="22"/>
          <w:szCs w:val="22"/>
        </w:rPr>
      </w:pPr>
      <w:r w:rsidRPr="44EA1E7A">
        <w:rPr>
          <w:rFonts w:ascii="Century Gothic" w:eastAsia="Century Gothic" w:hAnsi="Century Gothic" w:cs="Century Gothic"/>
          <w:b/>
          <w:bCs/>
          <w:sz w:val="22"/>
          <w:szCs w:val="22"/>
        </w:rPr>
        <w:lastRenderedPageBreak/>
        <w:t>Lending (activity mode)</w:t>
      </w:r>
    </w:p>
    <w:p w14:paraId="2AF82150" w14:textId="4183F2E1" w:rsidR="00C6119C" w:rsidRDefault="009E70DC">
      <w:pPr>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 xml:space="preserve">Lending is a Content activity mode. Lending involves </w:t>
      </w:r>
      <w:r w:rsidRPr="44EA1E7A">
        <w:rPr>
          <w:rFonts w:ascii="Century Gothic" w:hAnsi="Century Gothic"/>
          <w:sz w:val="22"/>
          <w:szCs w:val="22"/>
        </w:rPr>
        <w:t>the provision of a library’s resources and collections through the circulation of materials (general circulation, reserves). May also refer to the physical or electronic delivery of documents from a library collection to the residence or place of business of a library user, upon request.</w:t>
      </w:r>
      <w:r w:rsidR="2249AF8D" w:rsidRPr="44EA1E7A">
        <w:rPr>
          <w:rFonts w:ascii="Century Gothic" w:eastAsia="Century Gothic" w:hAnsi="Century Gothic" w:cs="Century Gothic"/>
          <w:sz w:val="22"/>
          <w:szCs w:val="22"/>
        </w:rPr>
        <w:t xml:space="preserve"> </w:t>
      </w:r>
    </w:p>
    <w:p w14:paraId="5C8DEFA7" w14:textId="77777777" w:rsidR="009E70DC" w:rsidRDefault="009E70DC"/>
    <w:p w14:paraId="0C17098D" w14:textId="77777777" w:rsidR="00E75EC0" w:rsidRDefault="2249AF8D">
      <w:pPr>
        <w:rPr>
          <w:rFonts w:ascii="Century Gothic" w:eastAsia="Century Gothic" w:hAnsi="Century Gothic" w:cs="Century Gothic"/>
          <w:b/>
          <w:bCs/>
          <w:sz w:val="22"/>
          <w:szCs w:val="22"/>
        </w:rPr>
      </w:pPr>
      <w:r w:rsidRPr="44EA1E7A">
        <w:rPr>
          <w:rFonts w:ascii="Century Gothic" w:eastAsia="Century Gothic" w:hAnsi="Century Gothic" w:cs="Century Gothic"/>
          <w:b/>
          <w:bCs/>
          <w:sz w:val="22"/>
          <w:szCs w:val="22"/>
        </w:rPr>
        <w:t>Library Consortium</w:t>
      </w:r>
    </w:p>
    <w:p w14:paraId="01E4F276" w14:textId="2247AC04" w:rsidR="00C6119C" w:rsidRDefault="2249AF8D">
      <w:pPr>
        <w:rPr>
          <w:rFonts w:ascii="Century Gothic" w:eastAsia="Century Gothic" w:hAnsi="Century Gothic" w:cs="Century Gothic"/>
          <w:color w:val="000000" w:themeColor="text1"/>
          <w:sz w:val="22"/>
          <w:szCs w:val="22"/>
        </w:rPr>
      </w:pPr>
      <w:r w:rsidRPr="44EA1E7A">
        <w:rPr>
          <w:rFonts w:ascii="Century Gothic" w:eastAsia="Century Gothic" w:hAnsi="Century Gothic" w:cs="Century Gothic"/>
          <w:color w:val="000000" w:themeColor="text1"/>
          <w:sz w:val="22"/>
          <w:szCs w:val="22"/>
        </w:rPr>
        <w:t>Any local, statewide, regional, interstate or international cooperative association of library entities which provides for the systematic and effective coordination of the resources of school, public, academic and special libraries and information centers, for improved services for the clientele of such library entities.</w:t>
      </w:r>
    </w:p>
    <w:p w14:paraId="3908760A" w14:textId="77777777" w:rsidR="00240683" w:rsidRDefault="00240683">
      <w:pPr>
        <w:rPr>
          <w:rFonts w:ascii="Century Gothic" w:eastAsia="Century Gothic" w:hAnsi="Century Gothic" w:cs="Century Gothic"/>
          <w:color w:val="000000" w:themeColor="text1"/>
          <w:sz w:val="22"/>
          <w:szCs w:val="22"/>
        </w:rPr>
      </w:pPr>
    </w:p>
    <w:p w14:paraId="7EE791F0"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
        </w:rPr>
        <w:t>Library Development Services (LDS)</w:t>
      </w:r>
      <w:r>
        <w:rPr>
          <w:rStyle w:val="eop"/>
          <w:rFonts w:ascii="Century Gothic" w:eastAsiaTheme="majorEastAsia" w:hAnsi="Century Gothic" w:cs="Segoe UI"/>
          <w:sz w:val="22"/>
          <w:szCs w:val="22"/>
        </w:rPr>
        <w:t> </w:t>
      </w:r>
    </w:p>
    <w:p w14:paraId="7121903F" w14:textId="6784DE67" w:rsidR="00240683" w:rsidRDefault="00240683" w:rsidP="00240683">
      <w:pPr>
        <w:pStyle w:val="paragraph"/>
        <w:spacing w:before="0" w:beforeAutospacing="0" w:after="0" w:afterAutospacing="0"/>
        <w:textAlignment w:val="baseline"/>
        <w:rPr>
          <w:rStyle w:val="eop"/>
          <w:rFonts w:ascii="Century Gothic" w:eastAsiaTheme="majorEastAsia" w:hAnsi="Century Gothic" w:cs="Segoe UI"/>
          <w:sz w:val="22"/>
          <w:szCs w:val="22"/>
        </w:rPr>
      </w:pPr>
      <w:r>
        <w:rPr>
          <w:rStyle w:val="normaltextrun"/>
          <w:rFonts w:ascii="Century Gothic" w:hAnsi="Century Gothic" w:cs="Segoe UI"/>
          <w:sz w:val="22"/>
          <w:szCs w:val="22"/>
          <w:lang w:val="en"/>
        </w:rPr>
        <w:t>A Bureau of the California State Library. Library Development Services staff members administer state and federal grant programs for California’s libraries; develop statewide programs and initiatives; collaborate with local, state, and federal agencies; support library partnerships and resource-sharing; and collect, analyze, and disseminate library statistics.</w:t>
      </w:r>
      <w:r>
        <w:rPr>
          <w:rStyle w:val="eop"/>
          <w:rFonts w:ascii="Century Gothic" w:eastAsiaTheme="majorEastAsia" w:hAnsi="Century Gothic" w:cs="Segoe UI"/>
          <w:sz w:val="22"/>
          <w:szCs w:val="22"/>
        </w:rPr>
        <w:t> </w:t>
      </w:r>
    </w:p>
    <w:p w14:paraId="07ADDA04" w14:textId="77777777" w:rsidR="00240683" w:rsidRDefault="00240683" w:rsidP="00240683">
      <w:pPr>
        <w:pStyle w:val="paragraph"/>
        <w:spacing w:before="0" w:beforeAutospacing="0" w:after="0" w:afterAutospacing="0"/>
        <w:textAlignment w:val="baseline"/>
        <w:rPr>
          <w:rStyle w:val="eop"/>
          <w:rFonts w:ascii="Century Gothic" w:eastAsiaTheme="majorEastAsia" w:hAnsi="Century Gothic" w:cs="Segoe UI"/>
          <w:sz w:val="22"/>
          <w:szCs w:val="22"/>
        </w:rPr>
      </w:pPr>
    </w:p>
    <w:p w14:paraId="6F345671"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
        </w:rPr>
        <w:t>Library Workers</w:t>
      </w:r>
      <w:r>
        <w:rPr>
          <w:rStyle w:val="eop"/>
          <w:rFonts w:ascii="Century Gothic" w:eastAsiaTheme="majorEastAsia" w:hAnsi="Century Gothic" w:cs="Segoe UI"/>
          <w:sz w:val="22"/>
          <w:szCs w:val="22"/>
        </w:rPr>
        <w:t> </w:t>
      </w:r>
    </w:p>
    <w:p w14:paraId="45E525E9"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lang w:val="en"/>
        </w:rPr>
        <w:t>All levels of library staff, including library directors and leadership staff members, as well as paraprofessionals such as library pages. </w:t>
      </w:r>
    </w:p>
    <w:p w14:paraId="4DD37BD8" w14:textId="77777777" w:rsidR="00240683" w:rsidRPr="00240683" w:rsidRDefault="00240683" w:rsidP="00240683">
      <w:pPr>
        <w:pStyle w:val="paragraph"/>
        <w:spacing w:before="0" w:beforeAutospacing="0" w:after="0" w:afterAutospacing="0"/>
        <w:textAlignment w:val="baseline"/>
        <w:rPr>
          <w:rFonts w:ascii="Segoe UI" w:hAnsi="Segoe UI" w:cs="Segoe UI"/>
          <w:sz w:val="18"/>
          <w:szCs w:val="18"/>
        </w:rPr>
      </w:pPr>
    </w:p>
    <w:p w14:paraId="20133009" w14:textId="77777777" w:rsidR="00E75EC0" w:rsidRDefault="2249AF8D" w:rsidP="5C36D43E">
      <w:pPr>
        <w:spacing w:line="257" w:lineRule="auto"/>
        <w:rPr>
          <w:rFonts w:ascii="Century Gothic" w:eastAsia="Century Gothic" w:hAnsi="Century Gothic" w:cs="Century Gothic"/>
          <w:sz w:val="22"/>
          <w:szCs w:val="22"/>
        </w:rPr>
      </w:pPr>
      <w:r w:rsidRPr="44EA1E7A">
        <w:rPr>
          <w:rFonts w:ascii="Century Gothic" w:eastAsia="Century Gothic" w:hAnsi="Century Gothic" w:cs="Century Gothic"/>
          <w:b/>
          <w:bCs/>
          <w:sz w:val="22"/>
          <w:szCs w:val="22"/>
        </w:rPr>
        <w:t>Match</w:t>
      </w:r>
    </w:p>
    <w:p w14:paraId="36538353" w14:textId="15E9D849" w:rsidR="00C6119C" w:rsidRDefault="2249AF8D" w:rsidP="5C36D43E">
      <w:pPr>
        <w:spacing w:line="257" w:lineRule="auto"/>
      </w:pPr>
      <w:r w:rsidRPr="44EA1E7A">
        <w:rPr>
          <w:rFonts w:ascii="Century Gothic" w:eastAsia="Century Gothic" w:hAnsi="Century Gothic" w:cs="Century Gothic"/>
          <w:sz w:val="22"/>
          <w:szCs w:val="22"/>
        </w:rPr>
        <w:t xml:space="preserve">A contribution made by the </w:t>
      </w:r>
      <w:r w:rsidR="00C91635" w:rsidRPr="44EA1E7A">
        <w:rPr>
          <w:rFonts w:ascii="Century Gothic" w:eastAsia="Century Gothic" w:hAnsi="Century Gothic" w:cs="Century Gothic"/>
          <w:sz w:val="22"/>
          <w:szCs w:val="22"/>
        </w:rPr>
        <w:t>awardee</w:t>
      </w:r>
      <w:r w:rsidRPr="44EA1E7A">
        <w:rPr>
          <w:rFonts w:ascii="Century Gothic" w:eastAsia="Century Gothic" w:hAnsi="Century Gothic" w:cs="Century Gothic"/>
          <w:sz w:val="22"/>
          <w:szCs w:val="22"/>
        </w:rPr>
        <w:t xml:space="preserve"> toward the grant-funded project. A match may be required by the specific grant opportunity. The grant opportunity may specify whether a match may be a “cash match” or</w:t>
      </w:r>
      <w:r w:rsidR="00D463A7" w:rsidRPr="44EA1E7A">
        <w:rPr>
          <w:rFonts w:ascii="Century Gothic" w:eastAsia="Century Gothic" w:hAnsi="Century Gothic" w:cs="Century Gothic"/>
          <w:sz w:val="22"/>
          <w:szCs w:val="22"/>
        </w:rPr>
        <w:t xml:space="preserve"> an</w:t>
      </w:r>
      <w:r w:rsidRPr="44EA1E7A">
        <w:rPr>
          <w:rFonts w:ascii="Century Gothic" w:eastAsia="Century Gothic" w:hAnsi="Century Gothic" w:cs="Century Gothic"/>
          <w:sz w:val="22"/>
          <w:szCs w:val="22"/>
        </w:rPr>
        <w:t xml:space="preserve"> “in kind” match.  </w:t>
      </w:r>
    </w:p>
    <w:p w14:paraId="25922360" w14:textId="3B8D934D" w:rsidR="00C6119C" w:rsidRPr="00EC4EBE" w:rsidRDefault="2249AF8D" w:rsidP="5C36D43E">
      <w:pPr>
        <w:spacing w:line="257" w:lineRule="auto"/>
        <w:rPr>
          <w:rFonts w:ascii="Century Gothic" w:hAnsi="Century Gothic"/>
          <w:sz w:val="22"/>
          <w:szCs w:val="22"/>
        </w:rPr>
      </w:pPr>
      <w:r w:rsidRPr="5C36D43E">
        <w:rPr>
          <w:rFonts w:ascii="Century Gothic" w:eastAsia="Century Gothic" w:hAnsi="Century Gothic" w:cs="Century Gothic"/>
          <w:sz w:val="22"/>
          <w:szCs w:val="22"/>
        </w:rPr>
        <w:t xml:space="preserve"> </w:t>
      </w:r>
    </w:p>
    <w:p w14:paraId="64A14D5E" w14:textId="5FE9A37F" w:rsidR="00C6119C" w:rsidRPr="00EC4EBE" w:rsidRDefault="2249AF8D" w:rsidP="00A86F65">
      <w:pPr>
        <w:pStyle w:val="ListParagraph"/>
        <w:numPr>
          <w:ilvl w:val="0"/>
          <w:numId w:val="3"/>
        </w:numPr>
        <w:rPr>
          <w:rFonts w:ascii="Century Gothic" w:eastAsia="Calibri" w:hAnsi="Century Gothic" w:cs="Calibri"/>
          <w:i/>
          <w:iCs/>
          <w:sz w:val="22"/>
          <w:szCs w:val="22"/>
        </w:rPr>
      </w:pPr>
      <w:r w:rsidRPr="00EC4EBE">
        <w:rPr>
          <w:rFonts w:ascii="Century Gothic" w:eastAsia="Calibri" w:hAnsi="Century Gothic" w:cs="Calibri"/>
          <w:i/>
          <w:iCs/>
          <w:sz w:val="22"/>
          <w:szCs w:val="22"/>
          <w:u w:val="single"/>
        </w:rPr>
        <w:t>Cash Match:</w:t>
      </w:r>
      <w:r w:rsidRPr="00EC4EBE">
        <w:rPr>
          <w:rFonts w:ascii="Century Gothic" w:eastAsia="Calibri" w:hAnsi="Century Gothic" w:cs="Calibri"/>
          <w:i/>
          <w:iCs/>
          <w:sz w:val="22"/>
          <w:szCs w:val="22"/>
        </w:rPr>
        <w:t xml:space="preserve"> Refers to the applicant’s estimated cash outlay, including money that may be contributed to the applicant by other public agencies and institutions, private organizations and/or individuals. If the applicant will be appropriating funds specifically for the project, then that would be a cash match. </w:t>
      </w:r>
    </w:p>
    <w:p w14:paraId="526CFED6" w14:textId="7685D005" w:rsidR="00C6119C" w:rsidRDefault="2249AF8D" w:rsidP="00A86F65">
      <w:pPr>
        <w:pStyle w:val="ListParagraph"/>
        <w:numPr>
          <w:ilvl w:val="0"/>
          <w:numId w:val="3"/>
        </w:numPr>
        <w:rPr>
          <w:rFonts w:ascii="Century Gothic" w:eastAsia="Calibri" w:hAnsi="Century Gothic" w:cs="Calibri"/>
          <w:i/>
          <w:iCs/>
          <w:sz w:val="22"/>
          <w:szCs w:val="22"/>
        </w:rPr>
      </w:pPr>
      <w:r w:rsidRPr="00EC4EBE">
        <w:rPr>
          <w:rFonts w:ascii="Century Gothic" w:eastAsia="Calibri" w:hAnsi="Century Gothic" w:cs="Calibri"/>
          <w:i/>
          <w:iCs/>
          <w:sz w:val="22"/>
          <w:szCs w:val="22"/>
          <w:u w:val="single"/>
        </w:rPr>
        <w:t>In-kind:</w:t>
      </w:r>
      <w:r w:rsidRPr="00EC4EBE">
        <w:rPr>
          <w:rFonts w:ascii="Century Gothic" w:eastAsia="Calibri" w:hAnsi="Century Gothic" w:cs="Calibri"/>
          <w:i/>
          <w:iCs/>
          <w:sz w:val="22"/>
          <w:szCs w:val="22"/>
        </w:rPr>
        <w:t xml:space="preserve"> Refers to the value put on materials, equipment, staff time or services that are given without charge to the program or organization. In this case the applicant should be able to substantiate the value assigned to the contributions and how they assist the project. </w:t>
      </w:r>
    </w:p>
    <w:p w14:paraId="137469F3" w14:textId="77777777" w:rsidR="00240683" w:rsidRDefault="00240683" w:rsidP="00240683">
      <w:pPr>
        <w:rPr>
          <w:rFonts w:ascii="Century Gothic" w:eastAsia="Calibri" w:hAnsi="Century Gothic" w:cs="Calibri"/>
          <w:i/>
          <w:iCs/>
          <w:sz w:val="22"/>
          <w:szCs w:val="22"/>
        </w:rPr>
      </w:pPr>
    </w:p>
    <w:p w14:paraId="2F4DD101" w14:textId="5BF1DBF0" w:rsidR="00240683" w:rsidRDefault="00240683" w:rsidP="44EA1E7A">
      <w:pPr>
        <w:pStyle w:val="paragraph"/>
        <w:spacing w:before="0" w:beforeAutospacing="0" w:after="0" w:afterAutospacing="0"/>
        <w:textAlignment w:val="baseline"/>
        <w:rPr>
          <w:rFonts w:ascii="Segoe UI" w:hAnsi="Segoe UI" w:cs="Segoe UI"/>
          <w:sz w:val="18"/>
          <w:szCs w:val="18"/>
        </w:rPr>
      </w:pPr>
      <w:r w:rsidRPr="44EA1E7A">
        <w:rPr>
          <w:rStyle w:val="normaltextrun"/>
          <w:rFonts w:ascii="Century Gothic" w:hAnsi="Century Gothic" w:cs="Segoe UI"/>
          <w:b/>
          <w:bCs/>
          <w:sz w:val="22"/>
          <w:szCs w:val="22"/>
          <w:lang w:val="en"/>
        </w:rPr>
        <w:t xml:space="preserve">Marginalized </w:t>
      </w:r>
      <w:r w:rsidR="00E75EC0" w:rsidRPr="44EA1E7A">
        <w:rPr>
          <w:rStyle w:val="normaltextrun"/>
          <w:rFonts w:ascii="Century Gothic" w:hAnsi="Century Gothic" w:cs="Segoe UI"/>
          <w:b/>
          <w:bCs/>
          <w:sz w:val="22"/>
          <w:szCs w:val="22"/>
          <w:lang w:val="en"/>
        </w:rPr>
        <w:t>P</w:t>
      </w:r>
      <w:r w:rsidRPr="44EA1E7A">
        <w:rPr>
          <w:rStyle w:val="normaltextrun"/>
          <w:rFonts w:ascii="Century Gothic" w:hAnsi="Century Gothic" w:cs="Segoe UI"/>
          <w:b/>
          <w:bCs/>
          <w:sz w:val="22"/>
          <w:szCs w:val="22"/>
          <w:lang w:val="en"/>
        </w:rPr>
        <w:t xml:space="preserve">opulations and </w:t>
      </w:r>
      <w:r w:rsidR="00E75EC0" w:rsidRPr="44EA1E7A">
        <w:rPr>
          <w:rStyle w:val="normaltextrun"/>
          <w:rFonts w:ascii="Century Gothic" w:hAnsi="Century Gothic" w:cs="Segoe UI"/>
          <w:b/>
          <w:bCs/>
          <w:sz w:val="22"/>
          <w:szCs w:val="22"/>
          <w:lang w:val="en"/>
        </w:rPr>
        <w:t>C</w:t>
      </w:r>
      <w:r w:rsidRPr="44EA1E7A">
        <w:rPr>
          <w:rStyle w:val="normaltextrun"/>
          <w:rFonts w:ascii="Century Gothic" w:hAnsi="Century Gothic" w:cs="Segoe UI"/>
          <w:b/>
          <w:bCs/>
          <w:sz w:val="22"/>
          <w:szCs w:val="22"/>
          <w:lang w:val="en"/>
        </w:rPr>
        <w:t>ommunities </w:t>
      </w:r>
      <w:r w:rsidRPr="44EA1E7A">
        <w:rPr>
          <w:rStyle w:val="eop"/>
          <w:rFonts w:ascii="Century Gothic" w:eastAsiaTheme="majorEastAsia" w:hAnsi="Century Gothic" w:cs="Segoe UI"/>
          <w:sz w:val="22"/>
          <w:szCs w:val="22"/>
        </w:rPr>
        <w:t> </w:t>
      </w:r>
    </w:p>
    <w:p w14:paraId="621F03D0" w14:textId="3335665B" w:rsidR="00240683" w:rsidRP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lang w:val="en"/>
        </w:rPr>
        <w:t xml:space="preserve">Groups and communities that experience discrimination and exclusion (social, political and economic) because of unequal power relationships across economic, political, social and cultural dimensions. (Adapted from: </w:t>
      </w:r>
      <w:hyperlink r:id="rId62" w:anchor=":~:text=Marginalized%20populations%20are%20groups%20and,political%2C%20social%20and%20cultural%20dimensions" w:tgtFrame="_blank" w:history="1">
        <w:r>
          <w:rPr>
            <w:rStyle w:val="normaltextrun"/>
            <w:rFonts w:ascii="Century Gothic" w:hAnsi="Century Gothic" w:cs="Segoe UI"/>
            <w:color w:val="0000FF"/>
            <w:sz w:val="22"/>
            <w:szCs w:val="22"/>
            <w:u w:val="single"/>
            <w:lang w:val="en"/>
          </w:rPr>
          <w:t>https://nccdh.ca/</w:t>
        </w:r>
        <w:r>
          <w:rPr>
            <w:rStyle w:val="findhit"/>
            <w:rFonts w:ascii="Century Gothic" w:eastAsiaTheme="majorEastAsia" w:hAnsi="Century Gothic" w:cs="Segoe UI"/>
            <w:color w:val="0000FF"/>
            <w:sz w:val="22"/>
            <w:szCs w:val="22"/>
            <w:u w:val="single"/>
            <w:lang w:val="en"/>
          </w:rPr>
          <w:t>glossary</w:t>
        </w:r>
        <w:r>
          <w:rPr>
            <w:rStyle w:val="normaltextrun"/>
            <w:rFonts w:ascii="Century Gothic" w:hAnsi="Century Gothic" w:cs="Segoe UI"/>
            <w:color w:val="0000FF"/>
            <w:sz w:val="22"/>
            <w:szCs w:val="22"/>
            <w:u w:val="single"/>
            <w:lang w:val="en"/>
          </w:rPr>
          <w:t>/entry/marginalized-populations#:~:text=Marginalized%20populations%20are%20groups%20and,political%2C%20social%20and%20cultural%20dimensions</w:t>
        </w:r>
      </w:hyperlink>
      <w:r>
        <w:rPr>
          <w:rStyle w:val="normaltextrun"/>
          <w:rFonts w:ascii="Century Gothic" w:hAnsi="Century Gothic" w:cs="Segoe UI"/>
          <w:color w:val="0070C0"/>
          <w:sz w:val="22"/>
          <w:szCs w:val="22"/>
          <w:lang w:val="en"/>
        </w:rPr>
        <w:t>.</w:t>
      </w:r>
      <w:r>
        <w:rPr>
          <w:rStyle w:val="normaltextrun"/>
          <w:rFonts w:ascii="Century Gothic" w:hAnsi="Century Gothic" w:cs="Segoe UI"/>
          <w:sz w:val="22"/>
          <w:szCs w:val="22"/>
          <w:lang w:val="en"/>
        </w:rPr>
        <w:t>)</w:t>
      </w:r>
      <w:r>
        <w:rPr>
          <w:rStyle w:val="eop"/>
          <w:rFonts w:ascii="Century Gothic" w:eastAsiaTheme="majorEastAsia" w:hAnsi="Century Gothic" w:cs="Segoe UI"/>
          <w:sz w:val="22"/>
          <w:szCs w:val="22"/>
        </w:rPr>
        <w:t> </w:t>
      </w:r>
    </w:p>
    <w:p w14:paraId="125812B0" w14:textId="4EBCFD16" w:rsidR="00240683" w:rsidRDefault="00240683" w:rsidP="18A6BF39">
      <w:pPr>
        <w:rPr>
          <w:rFonts w:ascii="Calibri" w:eastAsia="Calibri" w:hAnsi="Calibri" w:cs="Calibri"/>
          <w:i/>
          <w:iCs/>
        </w:rPr>
      </w:pPr>
    </w:p>
    <w:p w14:paraId="6DA538C7" w14:textId="1A341890" w:rsidR="00240683" w:rsidRPr="00E75EC0" w:rsidRDefault="00240683" w:rsidP="44EA1E7A">
      <w:pPr>
        <w:pStyle w:val="paragraph"/>
        <w:spacing w:before="0" w:beforeAutospacing="0" w:after="0" w:afterAutospacing="0"/>
        <w:textAlignment w:val="baseline"/>
        <w:rPr>
          <w:rFonts w:ascii="Segoe UI" w:hAnsi="Segoe UI" w:cs="Segoe UI"/>
          <w:b/>
          <w:bCs/>
          <w:sz w:val="18"/>
          <w:szCs w:val="18"/>
        </w:rPr>
      </w:pPr>
      <w:r w:rsidRPr="44EA1E7A">
        <w:rPr>
          <w:rStyle w:val="normaltextrun"/>
          <w:rFonts w:ascii="Century Gothic" w:hAnsi="Century Gothic" w:cs="Segoe UI"/>
          <w:b/>
          <w:bCs/>
          <w:sz w:val="22"/>
          <w:szCs w:val="22"/>
        </w:rPr>
        <w:t>Mode</w:t>
      </w:r>
      <w:r w:rsidRPr="44EA1E7A">
        <w:rPr>
          <w:rStyle w:val="eop"/>
          <w:rFonts w:ascii="Century Gothic" w:eastAsiaTheme="majorEastAsia" w:hAnsi="Century Gothic" w:cs="Segoe UI"/>
          <w:sz w:val="22"/>
          <w:szCs w:val="22"/>
        </w:rPr>
        <w:t> </w:t>
      </w:r>
      <w:r w:rsidR="00E75EC0" w:rsidRPr="44EA1E7A">
        <w:rPr>
          <w:rStyle w:val="eop"/>
          <w:rFonts w:ascii="Century Gothic" w:eastAsiaTheme="majorEastAsia" w:hAnsi="Century Gothic" w:cs="Segoe UI"/>
          <w:b/>
          <w:bCs/>
          <w:sz w:val="22"/>
          <w:szCs w:val="22"/>
        </w:rPr>
        <w:t>(in activity reports)</w:t>
      </w:r>
    </w:p>
    <w:p w14:paraId="7680173C"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lastRenderedPageBreak/>
        <w:t>Mode represents how an activity is delivered, created, or experienced, for example, through a program or presentation, or through the act of lending or preservation. For LSTA, each type of Activity has specifically defined Modes. </w:t>
      </w:r>
      <w:r>
        <w:rPr>
          <w:rStyle w:val="eop"/>
          <w:rFonts w:ascii="Century Gothic" w:eastAsiaTheme="majorEastAsia" w:hAnsi="Century Gothic" w:cs="Segoe UI"/>
          <w:sz w:val="22"/>
          <w:szCs w:val="22"/>
        </w:rPr>
        <w:t> </w:t>
      </w:r>
    </w:p>
    <w:p w14:paraId="7C6F5C71" w14:textId="28926808" w:rsidR="00C6119C" w:rsidRDefault="00C6119C" w:rsidP="5C36D43E">
      <w:pPr>
        <w:rPr>
          <w:rFonts w:ascii="Century Gothic" w:eastAsia="Century Gothic" w:hAnsi="Century Gothic" w:cs="Century Gothic"/>
          <w:b/>
          <w:bCs/>
          <w:sz w:val="22"/>
          <w:szCs w:val="22"/>
        </w:rPr>
      </w:pPr>
    </w:p>
    <w:p w14:paraId="103ED4DB" w14:textId="77777777" w:rsidR="003C1FBA" w:rsidRDefault="235E3E0B" w:rsidP="5C36D43E">
      <w:pPr>
        <w:rPr>
          <w:rFonts w:ascii="Source Sans Pro" w:hAnsi="Source Sans Pro"/>
          <w:color w:val="333333"/>
          <w:shd w:val="clear" w:color="auto" w:fill="FFFFFF"/>
        </w:rPr>
      </w:pPr>
      <w:r w:rsidRPr="44EA1E7A">
        <w:rPr>
          <w:rFonts w:ascii="Century Gothic" w:eastAsia="Century Gothic" w:hAnsi="Century Gothic" w:cs="Century Gothic"/>
          <w:b/>
          <w:bCs/>
          <w:sz w:val="22"/>
          <w:szCs w:val="22"/>
        </w:rPr>
        <w:t>Outcomes</w:t>
      </w:r>
    </w:p>
    <w:p w14:paraId="33A520A4" w14:textId="5C6455DD" w:rsidR="00C6119C" w:rsidRDefault="00DC4CD7" w:rsidP="44EA1E7A">
      <w:pPr>
        <w:rPr>
          <w:rFonts w:ascii="Century Gothic" w:hAnsi="Century Gothic"/>
          <w:sz w:val="22"/>
          <w:szCs w:val="22"/>
        </w:rPr>
      </w:pPr>
      <w:r w:rsidRPr="00C91635">
        <w:rPr>
          <w:rFonts w:ascii="Century Gothic" w:hAnsi="Century Gothic"/>
          <w:sz w:val="22"/>
          <w:szCs w:val="22"/>
          <w:shd w:val="clear" w:color="auto" w:fill="FFFFFF"/>
        </w:rPr>
        <w:t>Outcomes are the</w:t>
      </w:r>
      <w:r w:rsidR="00324AC2" w:rsidRPr="00C91635">
        <w:rPr>
          <w:rFonts w:ascii="Century Gothic" w:hAnsi="Century Gothic"/>
          <w:sz w:val="22"/>
          <w:szCs w:val="22"/>
          <w:shd w:val="clear" w:color="auto" w:fill="FFFFFF"/>
        </w:rPr>
        <w:t xml:space="preserve"> benefits participants derive from </w:t>
      </w:r>
      <w:r w:rsidR="004E3C36">
        <w:rPr>
          <w:rFonts w:ascii="Century Gothic" w:hAnsi="Century Gothic"/>
          <w:sz w:val="22"/>
          <w:szCs w:val="22"/>
          <w:shd w:val="clear" w:color="auto" w:fill="FFFFFF"/>
        </w:rPr>
        <w:t xml:space="preserve">or changes that occur in response to </w:t>
      </w:r>
      <w:r w:rsidRPr="00C91635">
        <w:rPr>
          <w:rFonts w:ascii="Century Gothic" w:hAnsi="Century Gothic"/>
          <w:sz w:val="22"/>
          <w:szCs w:val="22"/>
          <w:shd w:val="clear" w:color="auto" w:fill="FFFFFF"/>
        </w:rPr>
        <w:t>an activity or project.</w:t>
      </w:r>
      <w:r w:rsidR="00324AC2" w:rsidRPr="00C91635">
        <w:rPr>
          <w:rFonts w:ascii="Century Gothic" w:hAnsi="Century Gothic"/>
          <w:sz w:val="22"/>
          <w:szCs w:val="22"/>
          <w:shd w:val="clear" w:color="auto" w:fill="FFFFFF"/>
        </w:rPr>
        <w:t xml:space="preserve"> </w:t>
      </w:r>
    </w:p>
    <w:p w14:paraId="6E7CF24D" w14:textId="64072316" w:rsidR="00C6119C" w:rsidRDefault="2249AF8D">
      <w:r w:rsidRPr="5C36D43E">
        <w:rPr>
          <w:rFonts w:ascii="Century Gothic" w:eastAsia="Century Gothic" w:hAnsi="Century Gothic" w:cs="Century Gothic"/>
          <w:sz w:val="22"/>
          <w:szCs w:val="22"/>
        </w:rPr>
        <w:t xml:space="preserve"> </w:t>
      </w:r>
    </w:p>
    <w:p w14:paraId="25B9B346" w14:textId="77777777" w:rsidR="003C1FBA" w:rsidRDefault="2249AF8D">
      <w:pPr>
        <w:rPr>
          <w:rFonts w:ascii="Century Gothic" w:eastAsia="Century Gothic" w:hAnsi="Century Gothic" w:cs="Century Gothic"/>
          <w:sz w:val="22"/>
          <w:szCs w:val="22"/>
        </w:rPr>
      </w:pPr>
      <w:r w:rsidRPr="44EA1E7A">
        <w:rPr>
          <w:rFonts w:ascii="Century Gothic" w:eastAsia="Century Gothic" w:hAnsi="Century Gothic" w:cs="Century Gothic"/>
          <w:b/>
          <w:bCs/>
          <w:sz w:val="22"/>
          <w:szCs w:val="22"/>
        </w:rPr>
        <w:t>Outlet</w:t>
      </w:r>
    </w:p>
    <w:p w14:paraId="39011533" w14:textId="7AF79F21" w:rsidR="00C6119C" w:rsidRDefault="2249AF8D">
      <w:r w:rsidRPr="44EA1E7A">
        <w:rPr>
          <w:rFonts w:ascii="Century Gothic" w:eastAsia="Century Gothic" w:hAnsi="Century Gothic" w:cs="Century Gothic"/>
          <w:sz w:val="22"/>
          <w:szCs w:val="22"/>
        </w:rPr>
        <w:t>Individual library facilit</w:t>
      </w:r>
      <w:r w:rsidR="00DC4CD7" w:rsidRPr="44EA1E7A">
        <w:rPr>
          <w:rFonts w:ascii="Century Gothic" w:eastAsia="Century Gothic" w:hAnsi="Century Gothic" w:cs="Century Gothic"/>
          <w:sz w:val="22"/>
          <w:szCs w:val="22"/>
        </w:rPr>
        <w:t>y</w:t>
      </w:r>
      <w:r w:rsidRPr="44EA1E7A">
        <w:rPr>
          <w:rFonts w:ascii="Century Gothic" w:eastAsia="Century Gothic" w:hAnsi="Century Gothic" w:cs="Century Gothic"/>
          <w:sz w:val="22"/>
          <w:szCs w:val="22"/>
        </w:rPr>
        <w:t>, including central or branch librar</w:t>
      </w:r>
      <w:r w:rsidR="00DC4CD7" w:rsidRPr="44EA1E7A">
        <w:rPr>
          <w:rFonts w:ascii="Century Gothic" w:eastAsia="Century Gothic" w:hAnsi="Century Gothic" w:cs="Century Gothic"/>
          <w:sz w:val="22"/>
          <w:szCs w:val="22"/>
        </w:rPr>
        <w:t>y</w:t>
      </w:r>
      <w:r w:rsidR="003C1FBA" w:rsidRPr="44EA1E7A">
        <w:rPr>
          <w:rFonts w:ascii="Century Gothic" w:eastAsia="Century Gothic" w:hAnsi="Century Gothic" w:cs="Century Gothic"/>
          <w:sz w:val="22"/>
          <w:szCs w:val="22"/>
        </w:rPr>
        <w:t xml:space="preserve"> or bookmobiles</w:t>
      </w:r>
      <w:r w:rsidRPr="44EA1E7A">
        <w:rPr>
          <w:rFonts w:ascii="Century Gothic" w:eastAsia="Century Gothic" w:hAnsi="Century Gothic" w:cs="Century Gothic"/>
          <w:sz w:val="22"/>
          <w:szCs w:val="22"/>
        </w:rPr>
        <w:t xml:space="preserve">, that at a minimum has an organized collection of publicly-available library materials, paid staff, and regularly scheduled hours of operation for public use.  </w:t>
      </w:r>
    </w:p>
    <w:p w14:paraId="2B151834" w14:textId="3F5DA74B" w:rsidR="00C6119C" w:rsidRDefault="2249AF8D">
      <w:r w:rsidRPr="5C36D43E">
        <w:rPr>
          <w:rFonts w:ascii="Century Gothic" w:eastAsia="Century Gothic" w:hAnsi="Century Gothic" w:cs="Century Gothic"/>
          <w:sz w:val="22"/>
          <w:szCs w:val="22"/>
        </w:rPr>
        <w:t xml:space="preserve"> </w:t>
      </w:r>
    </w:p>
    <w:p w14:paraId="29B60887" w14:textId="77777777" w:rsidR="003C1FBA" w:rsidRDefault="2249AF8D" w:rsidP="5C36D43E">
      <w:pPr>
        <w:spacing w:line="257" w:lineRule="auto"/>
        <w:rPr>
          <w:rFonts w:ascii="Century Gothic" w:eastAsia="Century Gothic" w:hAnsi="Century Gothic" w:cs="Century Gothic"/>
          <w:sz w:val="22"/>
          <w:szCs w:val="22"/>
        </w:rPr>
      </w:pPr>
      <w:r w:rsidRPr="44EA1E7A">
        <w:rPr>
          <w:rFonts w:ascii="Century Gothic" w:eastAsia="Century Gothic" w:hAnsi="Century Gothic" w:cs="Century Gothic"/>
          <w:b/>
          <w:bCs/>
          <w:sz w:val="22"/>
          <w:szCs w:val="22"/>
        </w:rPr>
        <w:t>Outputs</w:t>
      </w:r>
    </w:p>
    <w:p w14:paraId="0BE44F2F" w14:textId="35C11638" w:rsidR="00C6119C" w:rsidRDefault="2249AF8D" w:rsidP="5C36D43E">
      <w:pPr>
        <w:spacing w:line="257" w:lineRule="auto"/>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Quantifiable measures of services and/or products to be created/provided through the grant project activities that will reach or impact a specific population or target audience.</w:t>
      </w:r>
    </w:p>
    <w:p w14:paraId="44866B55" w14:textId="77777777" w:rsidR="00240683" w:rsidRDefault="00240683" w:rsidP="5C36D43E">
      <w:pPr>
        <w:spacing w:line="257" w:lineRule="auto"/>
        <w:rPr>
          <w:rFonts w:ascii="Century Gothic" w:eastAsia="Century Gothic" w:hAnsi="Century Gothic" w:cs="Century Gothic"/>
          <w:sz w:val="22"/>
          <w:szCs w:val="22"/>
        </w:rPr>
      </w:pPr>
    </w:p>
    <w:p w14:paraId="3E5CCE61"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
        </w:rPr>
        <w:t>Partners and Partnerships</w:t>
      </w:r>
      <w:r>
        <w:rPr>
          <w:rStyle w:val="eop"/>
          <w:rFonts w:ascii="Century Gothic" w:eastAsiaTheme="majorEastAsia" w:hAnsi="Century Gothic" w:cs="Segoe UI"/>
          <w:sz w:val="22"/>
          <w:szCs w:val="22"/>
        </w:rPr>
        <w:t> </w:t>
      </w:r>
    </w:p>
    <w:p w14:paraId="60AB6388" w14:textId="7FF18979" w:rsidR="00240683" w:rsidRDefault="00240683" w:rsidP="00240683">
      <w:pPr>
        <w:pStyle w:val="paragraph"/>
        <w:spacing w:before="0" w:beforeAutospacing="0" w:after="0" w:afterAutospacing="0"/>
        <w:textAlignment w:val="baseline"/>
        <w:rPr>
          <w:rStyle w:val="eop"/>
          <w:rFonts w:ascii="Century Gothic" w:eastAsiaTheme="majorEastAsia" w:hAnsi="Century Gothic" w:cs="Segoe UI"/>
          <w:sz w:val="22"/>
          <w:szCs w:val="22"/>
        </w:rPr>
      </w:pPr>
      <w:r>
        <w:rPr>
          <w:rStyle w:val="normaltextrun"/>
          <w:rFonts w:ascii="Century Gothic" w:hAnsi="Century Gothic" w:cs="Segoe UI"/>
          <w:sz w:val="22"/>
          <w:szCs w:val="22"/>
          <w:lang w:val="en"/>
        </w:rPr>
        <w:t xml:space="preserve">Groups with which a library has a formal agreement to conduct shared work toward common goals. Not to be confused with community connections, which are groups with which a library has a </w:t>
      </w:r>
      <w:r>
        <w:rPr>
          <w:rStyle w:val="normaltextrun"/>
          <w:rFonts w:ascii="Century Gothic" w:hAnsi="Century Gothic" w:cs="Segoe UI"/>
          <w:i/>
          <w:iCs/>
          <w:sz w:val="22"/>
          <w:szCs w:val="22"/>
          <w:lang w:val="en"/>
        </w:rPr>
        <w:t>informal</w:t>
      </w:r>
      <w:r>
        <w:rPr>
          <w:rStyle w:val="normaltextrun"/>
          <w:rFonts w:ascii="Century Gothic" w:hAnsi="Century Gothic" w:cs="Segoe UI"/>
          <w:sz w:val="22"/>
          <w:szCs w:val="22"/>
          <w:lang w:val="en"/>
        </w:rPr>
        <w:t xml:space="preserve"> agreement to conduct shared work toward common goals.</w:t>
      </w:r>
      <w:r>
        <w:rPr>
          <w:rStyle w:val="eop"/>
          <w:rFonts w:ascii="Century Gothic" w:eastAsiaTheme="majorEastAsia" w:hAnsi="Century Gothic" w:cs="Segoe UI"/>
          <w:sz w:val="22"/>
          <w:szCs w:val="22"/>
        </w:rPr>
        <w:t> </w:t>
      </w:r>
    </w:p>
    <w:p w14:paraId="0E4FFEAA" w14:textId="77777777" w:rsidR="00240683" w:rsidRDefault="00240683" w:rsidP="00240683">
      <w:pPr>
        <w:pStyle w:val="paragraph"/>
        <w:spacing w:before="0" w:beforeAutospacing="0" w:after="0" w:afterAutospacing="0"/>
        <w:textAlignment w:val="baseline"/>
        <w:rPr>
          <w:rStyle w:val="eop"/>
          <w:rFonts w:ascii="Century Gothic" w:eastAsiaTheme="majorEastAsia" w:hAnsi="Century Gothic" w:cs="Segoe UI"/>
          <w:sz w:val="22"/>
          <w:szCs w:val="22"/>
        </w:rPr>
      </w:pPr>
    </w:p>
    <w:p w14:paraId="439115F6"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rPr>
        <w:t>Project</w:t>
      </w:r>
      <w:r>
        <w:rPr>
          <w:rStyle w:val="eop"/>
          <w:rFonts w:ascii="Century Gothic" w:eastAsiaTheme="majorEastAsia" w:hAnsi="Century Gothic" w:cs="Segoe UI"/>
          <w:sz w:val="22"/>
          <w:szCs w:val="22"/>
        </w:rPr>
        <w:t> </w:t>
      </w:r>
    </w:p>
    <w:p w14:paraId="3004598E" w14:textId="77777777" w:rsidR="00240683" w:rsidRDefault="00240683" w:rsidP="00240683">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A set of discrete and interdependent activities carried out to achieve an intended outcome. Contains allocable resources (e.g., dollars spent, people responsible for accomplishing tasks, venue or service location(s), time spent).</w:t>
      </w:r>
      <w:r>
        <w:rPr>
          <w:rStyle w:val="eop"/>
          <w:rFonts w:ascii="Century Gothic" w:eastAsiaTheme="majorEastAsia" w:hAnsi="Century Gothic" w:cs="Segoe UI"/>
          <w:sz w:val="22"/>
          <w:szCs w:val="22"/>
        </w:rPr>
        <w:t> </w:t>
      </w:r>
    </w:p>
    <w:p w14:paraId="2C1C6FE9" w14:textId="6166BA85" w:rsidR="00C6119C" w:rsidRDefault="2249AF8D" w:rsidP="009E70DC">
      <w:pPr>
        <w:spacing w:line="257" w:lineRule="auto"/>
      </w:pPr>
      <w:r w:rsidRPr="5C36D43E">
        <w:rPr>
          <w:rFonts w:ascii="Century Gothic" w:eastAsia="Century Gothic" w:hAnsi="Century Gothic" w:cs="Century Gothic"/>
          <w:b/>
          <w:bCs/>
          <w:sz w:val="22"/>
          <w:szCs w:val="22"/>
        </w:rPr>
        <w:t xml:space="preserve"> </w:t>
      </w:r>
    </w:p>
    <w:p w14:paraId="7185967C" w14:textId="77777777" w:rsidR="003C1FBA" w:rsidRDefault="00240683" w:rsidP="009E70DC">
      <w:pPr>
        <w:spacing w:line="257" w:lineRule="auto"/>
        <w:rPr>
          <w:rFonts w:ascii="Century Gothic" w:eastAsia="Century Gothic" w:hAnsi="Century Gothic" w:cs="Century Gothic"/>
          <w:sz w:val="22"/>
          <w:szCs w:val="22"/>
        </w:rPr>
      </w:pPr>
      <w:r w:rsidRPr="44EA1E7A">
        <w:rPr>
          <w:rFonts w:ascii="Century Gothic" w:eastAsia="Century Gothic" w:hAnsi="Century Gothic" w:cs="Century Gothic"/>
          <w:b/>
          <w:bCs/>
          <w:sz w:val="22"/>
          <w:szCs w:val="22"/>
        </w:rPr>
        <w:t xml:space="preserve">Project </w:t>
      </w:r>
      <w:r w:rsidR="2249AF8D" w:rsidRPr="44EA1E7A">
        <w:rPr>
          <w:rFonts w:ascii="Century Gothic" w:eastAsia="Century Gothic" w:hAnsi="Century Gothic" w:cs="Century Gothic"/>
          <w:b/>
          <w:bCs/>
          <w:sz w:val="22"/>
          <w:szCs w:val="22"/>
        </w:rPr>
        <w:t>Partner</w:t>
      </w:r>
    </w:p>
    <w:p w14:paraId="063BB598" w14:textId="3B80B31F" w:rsidR="00C6119C" w:rsidRDefault="2249AF8D" w:rsidP="44EA1E7A">
      <w:pPr>
        <w:spacing w:line="257" w:lineRule="auto"/>
        <w:rPr>
          <w:rFonts w:ascii="Century Gothic" w:eastAsia="Century Gothic" w:hAnsi="Century Gothic" w:cs="Century Gothic"/>
          <w:i/>
          <w:iCs/>
          <w:sz w:val="22"/>
          <w:szCs w:val="22"/>
        </w:rPr>
      </w:pPr>
      <w:r w:rsidRPr="44EA1E7A">
        <w:rPr>
          <w:rFonts w:ascii="Century Gothic" w:eastAsia="Century Gothic" w:hAnsi="Century Gothic" w:cs="Century Gothic"/>
          <w:sz w:val="22"/>
          <w:szCs w:val="22"/>
        </w:rPr>
        <w:t xml:space="preserve">A cooperating institution, designated through a formal, signed agreement, which contributes resources (materials/funds/staff) to one or more project activity or activities. </w:t>
      </w:r>
      <w:r w:rsidRPr="44EA1E7A">
        <w:rPr>
          <w:rFonts w:ascii="Century Gothic" w:eastAsia="Century Gothic" w:hAnsi="Century Gothic" w:cs="Century Gothic"/>
          <w:i/>
          <w:iCs/>
          <w:sz w:val="22"/>
          <w:szCs w:val="22"/>
        </w:rPr>
        <w:t>Organizations or individuals acting as contractors under the project are not considered to be “partners”.</w:t>
      </w:r>
    </w:p>
    <w:p w14:paraId="32958E11" w14:textId="77777777" w:rsidR="009E70DC" w:rsidRDefault="009E70DC" w:rsidP="009E70DC">
      <w:pPr>
        <w:spacing w:line="257" w:lineRule="auto"/>
        <w:rPr>
          <w:rFonts w:ascii="Century Gothic" w:eastAsia="Century Gothic" w:hAnsi="Century Gothic" w:cs="Century Gothic"/>
          <w:i/>
          <w:iCs/>
          <w:sz w:val="22"/>
          <w:szCs w:val="22"/>
        </w:rPr>
      </w:pPr>
    </w:p>
    <w:p w14:paraId="0F078659" w14:textId="77777777" w:rsidR="003C1FBA" w:rsidRDefault="009E70DC" w:rsidP="009E70DC">
      <w:pPr>
        <w:spacing w:line="257" w:lineRule="auto"/>
        <w:rPr>
          <w:rFonts w:ascii="Century Gothic" w:hAnsi="Century Gothic"/>
          <w:sz w:val="22"/>
          <w:szCs w:val="22"/>
        </w:rPr>
      </w:pPr>
      <w:r w:rsidRPr="44EA1E7A">
        <w:rPr>
          <w:rFonts w:ascii="Century Gothic" w:hAnsi="Century Gothic"/>
          <w:b/>
          <w:bCs/>
          <w:sz w:val="22"/>
          <w:szCs w:val="22"/>
        </w:rPr>
        <w:t>Planning &amp; Evaluation (activity type)</w:t>
      </w:r>
    </w:p>
    <w:p w14:paraId="4979B4BE" w14:textId="32775F69" w:rsidR="009E70DC" w:rsidRDefault="00D463A7" w:rsidP="009E70DC">
      <w:pPr>
        <w:spacing w:line="257" w:lineRule="auto"/>
        <w:rPr>
          <w:rFonts w:ascii="Century Gothic" w:hAnsi="Century Gothic"/>
          <w:sz w:val="22"/>
          <w:szCs w:val="22"/>
        </w:rPr>
      </w:pPr>
      <w:r w:rsidRPr="44EA1E7A">
        <w:rPr>
          <w:rFonts w:ascii="Century Gothic" w:hAnsi="Century Gothic"/>
          <w:sz w:val="22"/>
          <w:szCs w:val="22"/>
        </w:rPr>
        <w:t>I</w:t>
      </w:r>
      <w:r w:rsidR="009E70DC" w:rsidRPr="44EA1E7A">
        <w:rPr>
          <w:rFonts w:ascii="Century Gothic" w:hAnsi="Century Gothic"/>
          <w:sz w:val="22"/>
          <w:szCs w:val="22"/>
        </w:rPr>
        <w:t>nvolves design, development, or assessment of a project, program, service, operation, resource and/or user group. For example, a year-long assessment of the library’s early literacy storytimes, including surveys and focus groups.</w:t>
      </w:r>
    </w:p>
    <w:p w14:paraId="2D78C5FB" w14:textId="77777777" w:rsidR="009E70DC" w:rsidRDefault="009E70DC" w:rsidP="009E70DC">
      <w:pPr>
        <w:spacing w:line="257" w:lineRule="auto"/>
        <w:rPr>
          <w:rFonts w:ascii="Century Gothic" w:hAnsi="Century Gothic"/>
          <w:sz w:val="22"/>
          <w:szCs w:val="22"/>
        </w:rPr>
      </w:pPr>
    </w:p>
    <w:p w14:paraId="2CEE5C20" w14:textId="77777777" w:rsidR="003C1FBA" w:rsidRDefault="00EC4EBE" w:rsidP="00EC4EBE">
      <w:pPr>
        <w:spacing w:line="257" w:lineRule="auto"/>
        <w:rPr>
          <w:rFonts w:ascii="Century Gothic" w:hAnsi="Century Gothic"/>
          <w:sz w:val="22"/>
          <w:szCs w:val="22"/>
        </w:rPr>
      </w:pPr>
      <w:r w:rsidRPr="44EA1E7A">
        <w:rPr>
          <w:rFonts w:ascii="Century Gothic" w:hAnsi="Century Gothic"/>
          <w:b/>
          <w:bCs/>
          <w:sz w:val="22"/>
          <w:szCs w:val="22"/>
        </w:rPr>
        <w:t>Presentation (activity mode)</w:t>
      </w:r>
    </w:p>
    <w:p w14:paraId="52D1FA08" w14:textId="74F1FEA4" w:rsidR="009E70DC" w:rsidRPr="00EC4EBE" w:rsidRDefault="00EC4EBE" w:rsidP="00EC4EBE">
      <w:pPr>
        <w:spacing w:line="257" w:lineRule="auto"/>
        <w:rPr>
          <w:rFonts w:ascii="Century Gothic" w:hAnsi="Century Gothic"/>
          <w:sz w:val="22"/>
          <w:szCs w:val="22"/>
        </w:rPr>
      </w:pPr>
      <w:r w:rsidRPr="44EA1E7A">
        <w:rPr>
          <w:rFonts w:ascii="Century Gothic" w:hAnsi="Century Gothic"/>
          <w:sz w:val="22"/>
          <w:szCs w:val="22"/>
        </w:rPr>
        <w:t>Presentation is an Instruction activity mode. Presentation involves formal interaction and passive user engagement (e.g., an author’s talk).</w:t>
      </w:r>
    </w:p>
    <w:p w14:paraId="6119C4F4" w14:textId="77777777" w:rsidR="009E70DC" w:rsidRDefault="009E70DC" w:rsidP="009E70DC">
      <w:pPr>
        <w:spacing w:line="257" w:lineRule="auto"/>
        <w:rPr>
          <w:rFonts w:ascii="Century Gothic" w:hAnsi="Century Gothic"/>
          <w:sz w:val="22"/>
          <w:szCs w:val="22"/>
        </w:rPr>
      </w:pPr>
    </w:p>
    <w:p w14:paraId="76E4B7A7" w14:textId="77777777" w:rsidR="003C1FBA" w:rsidRDefault="009E70DC" w:rsidP="009E70DC">
      <w:pPr>
        <w:spacing w:line="257" w:lineRule="auto"/>
        <w:rPr>
          <w:rFonts w:ascii="Century Gothic" w:hAnsi="Century Gothic"/>
          <w:b/>
          <w:bCs/>
          <w:sz w:val="22"/>
          <w:szCs w:val="22"/>
        </w:rPr>
      </w:pPr>
      <w:r w:rsidRPr="44EA1E7A">
        <w:rPr>
          <w:rFonts w:ascii="Century Gothic" w:hAnsi="Century Gothic"/>
          <w:b/>
          <w:bCs/>
          <w:sz w:val="22"/>
          <w:szCs w:val="22"/>
        </w:rPr>
        <w:t>Preservation (activity mode)</w:t>
      </w:r>
    </w:p>
    <w:p w14:paraId="50B506BE" w14:textId="2D6AB770" w:rsidR="009E70DC" w:rsidRPr="009E70DC" w:rsidRDefault="009E70DC" w:rsidP="009E70DC">
      <w:pPr>
        <w:spacing w:line="257" w:lineRule="auto"/>
        <w:rPr>
          <w:rFonts w:ascii="Century Gothic" w:hAnsi="Century Gothic"/>
          <w:sz w:val="22"/>
          <w:szCs w:val="22"/>
        </w:rPr>
      </w:pPr>
      <w:r w:rsidRPr="44EA1E7A">
        <w:rPr>
          <w:rFonts w:ascii="Century Gothic" w:hAnsi="Century Gothic"/>
          <w:sz w:val="22"/>
          <w:szCs w:val="22"/>
        </w:rPr>
        <w:lastRenderedPageBreak/>
        <w:t>Preservation is a Content activity mode. Preservation involves the effort that extends the life or useful life of a living or non-living collection, the individual items or entities included in a collection, or a structure, building, or site by reducing the likelihood or speed of deterioration.</w:t>
      </w:r>
    </w:p>
    <w:p w14:paraId="4372F478" w14:textId="0260323B" w:rsidR="00C6119C" w:rsidRDefault="2249AF8D" w:rsidP="5C36D43E">
      <w:pPr>
        <w:spacing w:line="257" w:lineRule="auto"/>
        <w:jc w:val="both"/>
      </w:pPr>
      <w:r w:rsidRPr="5C36D43E">
        <w:rPr>
          <w:rFonts w:ascii="Century Gothic" w:eastAsia="Century Gothic" w:hAnsi="Century Gothic" w:cs="Century Gothic"/>
          <w:sz w:val="22"/>
          <w:szCs w:val="22"/>
        </w:rPr>
        <w:t xml:space="preserve"> </w:t>
      </w:r>
    </w:p>
    <w:p w14:paraId="74F1EEAC" w14:textId="77777777" w:rsidR="003C1FBA" w:rsidRDefault="2249AF8D" w:rsidP="009E70DC">
      <w:pPr>
        <w:spacing w:line="257" w:lineRule="auto"/>
        <w:rPr>
          <w:rFonts w:ascii="Century Gothic" w:eastAsia="Century Gothic" w:hAnsi="Century Gothic" w:cs="Century Gothic"/>
          <w:sz w:val="22"/>
          <w:szCs w:val="22"/>
        </w:rPr>
      </w:pPr>
      <w:r w:rsidRPr="44EA1E7A">
        <w:rPr>
          <w:rFonts w:ascii="Century Gothic" w:eastAsia="Century Gothic" w:hAnsi="Century Gothic" w:cs="Century Gothic"/>
          <w:b/>
          <w:bCs/>
          <w:sz w:val="22"/>
          <w:szCs w:val="22"/>
        </w:rPr>
        <w:t>Procurement</w:t>
      </w:r>
      <w:r w:rsidR="009E70DC" w:rsidRPr="44EA1E7A">
        <w:rPr>
          <w:rFonts w:ascii="Century Gothic" w:eastAsia="Century Gothic" w:hAnsi="Century Gothic" w:cs="Century Gothic"/>
          <w:b/>
          <w:bCs/>
          <w:sz w:val="22"/>
          <w:szCs w:val="22"/>
        </w:rPr>
        <w:t xml:space="preserve"> (activity type)</w:t>
      </w:r>
    </w:p>
    <w:p w14:paraId="572B5B5B" w14:textId="18EDB9AC" w:rsidR="00C6119C" w:rsidRDefault="009E70DC" w:rsidP="009E70DC">
      <w:pPr>
        <w:spacing w:line="257" w:lineRule="auto"/>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 xml:space="preserve">Involves purchasing facilities, equipment/supplies, hardware/software, or other materials (not content) that support general library infrastructure. </w:t>
      </w:r>
      <w:r w:rsidRPr="44EA1E7A">
        <w:rPr>
          <w:rFonts w:ascii="Arial" w:eastAsia="Century Gothic" w:hAnsi="Arial" w:cs="Arial"/>
          <w:sz w:val="22"/>
          <w:szCs w:val="22"/>
        </w:rPr>
        <w:t> </w:t>
      </w:r>
      <w:r w:rsidRPr="44EA1E7A">
        <w:rPr>
          <w:rFonts w:ascii="Century Gothic" w:eastAsia="Century Gothic" w:hAnsi="Century Gothic" w:cs="Century Gothic"/>
          <w:sz w:val="22"/>
          <w:szCs w:val="22"/>
        </w:rPr>
        <w:t xml:space="preserve">For example, purchase of a bookmobile. Procurement activities are rare. </w:t>
      </w:r>
    </w:p>
    <w:p w14:paraId="7781822E" w14:textId="77777777" w:rsidR="009E70DC" w:rsidRDefault="009E70DC" w:rsidP="009E70DC">
      <w:pPr>
        <w:spacing w:line="257" w:lineRule="auto"/>
        <w:rPr>
          <w:rFonts w:ascii="Century Gothic" w:eastAsia="Century Gothic" w:hAnsi="Century Gothic" w:cs="Century Gothic"/>
          <w:sz w:val="22"/>
          <w:szCs w:val="22"/>
        </w:rPr>
      </w:pPr>
    </w:p>
    <w:p w14:paraId="3331E030" w14:textId="77777777" w:rsidR="003C1FBA" w:rsidRDefault="009E70DC" w:rsidP="009E70DC">
      <w:pPr>
        <w:spacing w:line="257" w:lineRule="auto"/>
        <w:rPr>
          <w:rFonts w:ascii="Century Gothic" w:eastAsia="Century Gothic" w:hAnsi="Century Gothic" w:cs="Century Gothic"/>
          <w:b/>
          <w:bCs/>
          <w:sz w:val="22"/>
          <w:szCs w:val="22"/>
        </w:rPr>
      </w:pPr>
      <w:r w:rsidRPr="44EA1E7A">
        <w:rPr>
          <w:rFonts w:ascii="Century Gothic" w:eastAsia="Century Gothic" w:hAnsi="Century Gothic" w:cs="Century Gothic"/>
          <w:b/>
          <w:bCs/>
          <w:sz w:val="22"/>
          <w:szCs w:val="22"/>
        </w:rPr>
        <w:t>Program (activity mode)</w:t>
      </w:r>
    </w:p>
    <w:p w14:paraId="55694310" w14:textId="3586AA07" w:rsidR="009E70DC" w:rsidRDefault="009E70DC" w:rsidP="009E70DC">
      <w:pPr>
        <w:spacing w:line="257" w:lineRule="auto"/>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Program is an Instruction activity mode. A program involves Formal interaction and active user engagement (e.g., a class on computer skills).</w:t>
      </w:r>
    </w:p>
    <w:p w14:paraId="262549E4" w14:textId="77777777" w:rsidR="00EC4EBE" w:rsidRDefault="00EC4EBE" w:rsidP="009E70DC">
      <w:pPr>
        <w:spacing w:line="257" w:lineRule="auto"/>
        <w:rPr>
          <w:rFonts w:ascii="Century Gothic" w:eastAsia="Century Gothic" w:hAnsi="Century Gothic" w:cs="Century Gothic"/>
          <w:sz w:val="22"/>
          <w:szCs w:val="22"/>
        </w:rPr>
      </w:pPr>
    </w:p>
    <w:p w14:paraId="601944E9" w14:textId="77777777" w:rsidR="003C1FBA" w:rsidRDefault="00EC4EBE" w:rsidP="00EC4EBE">
      <w:pPr>
        <w:rPr>
          <w:rFonts w:ascii="Century Gothic" w:eastAsia="Century Gothic" w:hAnsi="Century Gothic" w:cs="Century Gothic"/>
          <w:sz w:val="22"/>
          <w:szCs w:val="22"/>
        </w:rPr>
      </w:pPr>
      <w:r w:rsidRPr="44EA1E7A">
        <w:rPr>
          <w:rFonts w:ascii="Century Gothic" w:eastAsia="Century Gothic" w:hAnsi="Century Gothic" w:cs="Century Gothic"/>
          <w:b/>
          <w:bCs/>
          <w:sz w:val="22"/>
          <w:szCs w:val="22"/>
        </w:rPr>
        <w:t>Prospective (activity mode)</w:t>
      </w:r>
    </w:p>
    <w:p w14:paraId="73BBCB69" w14:textId="7D8DCB10" w:rsidR="00240683" w:rsidRDefault="00EC4EBE" w:rsidP="00EC4EBE">
      <w:pPr>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Prosp</w:t>
      </w:r>
      <w:r w:rsidR="00D463A7" w:rsidRPr="44EA1E7A">
        <w:rPr>
          <w:rFonts w:ascii="Century Gothic" w:eastAsia="Century Gothic" w:hAnsi="Century Gothic" w:cs="Century Gothic"/>
          <w:sz w:val="22"/>
          <w:szCs w:val="22"/>
        </w:rPr>
        <w:t>e</w:t>
      </w:r>
      <w:r w:rsidRPr="44EA1E7A">
        <w:rPr>
          <w:rFonts w:ascii="Century Gothic" w:eastAsia="Century Gothic" w:hAnsi="Century Gothic" w:cs="Century Gothic"/>
          <w:sz w:val="22"/>
          <w:szCs w:val="22"/>
        </w:rPr>
        <w:t>ctive is a type of Planning and Evaluation activity mode. The prospective activity mode is an effort that involves assessments of a future condition of a project, program, service, operation, resource, and/or user group.</w:t>
      </w:r>
    </w:p>
    <w:p w14:paraId="0AC26064" w14:textId="758B2162" w:rsidR="00C6119C" w:rsidRDefault="2249AF8D">
      <w:r w:rsidRPr="5C36D43E">
        <w:rPr>
          <w:rFonts w:ascii="Century Gothic" w:eastAsia="Century Gothic" w:hAnsi="Century Gothic" w:cs="Century Gothic"/>
          <w:sz w:val="22"/>
          <w:szCs w:val="22"/>
        </w:rPr>
        <w:t xml:space="preserve"> </w:t>
      </w:r>
    </w:p>
    <w:p w14:paraId="21F47F7D" w14:textId="77777777" w:rsidR="003C1FBA" w:rsidRDefault="2249AF8D">
      <w:pPr>
        <w:rPr>
          <w:rFonts w:ascii="Century Gothic" w:eastAsia="Century Gothic" w:hAnsi="Century Gothic" w:cs="Century Gothic"/>
          <w:sz w:val="22"/>
          <w:szCs w:val="22"/>
        </w:rPr>
      </w:pPr>
      <w:r w:rsidRPr="44EA1E7A">
        <w:rPr>
          <w:rFonts w:ascii="Century Gothic" w:eastAsia="Century Gothic" w:hAnsi="Century Gothic" w:cs="Century Gothic"/>
          <w:b/>
          <w:bCs/>
          <w:sz w:val="22"/>
          <w:szCs w:val="22"/>
        </w:rPr>
        <w:t>Records</w:t>
      </w:r>
    </w:p>
    <w:p w14:paraId="514ACF4B" w14:textId="60202248" w:rsidR="00C6119C" w:rsidRDefault="2249AF8D">
      <w:r w:rsidRPr="44EA1E7A">
        <w:rPr>
          <w:rFonts w:ascii="Century Gothic" w:eastAsia="Century Gothic" w:hAnsi="Century Gothic" w:cs="Century Gothic"/>
          <w:sz w:val="22"/>
          <w:szCs w:val="22"/>
        </w:rPr>
        <w:t xml:space="preserve">Material documenting the progress of a grant funded project implementation and expenditures, subject to audit and review for a period of time following the end of the grant period. </w:t>
      </w:r>
    </w:p>
    <w:p w14:paraId="1A37F249" w14:textId="1AA7D57B" w:rsidR="00C6119C" w:rsidRDefault="2249AF8D">
      <w:r w:rsidRPr="5C36D43E">
        <w:rPr>
          <w:rFonts w:ascii="Century Gothic" w:eastAsia="Century Gothic" w:hAnsi="Century Gothic" w:cs="Century Gothic"/>
          <w:sz w:val="22"/>
          <w:szCs w:val="22"/>
        </w:rPr>
        <w:t xml:space="preserve"> </w:t>
      </w:r>
    </w:p>
    <w:p w14:paraId="640A8766" w14:textId="77777777" w:rsidR="003C1FBA" w:rsidRDefault="2249AF8D">
      <w:pPr>
        <w:rPr>
          <w:rFonts w:ascii="Century Gothic" w:eastAsia="Century Gothic" w:hAnsi="Century Gothic" w:cs="Century Gothic"/>
          <w:b/>
          <w:bCs/>
          <w:sz w:val="22"/>
          <w:szCs w:val="22"/>
        </w:rPr>
      </w:pPr>
      <w:r w:rsidRPr="44EA1E7A">
        <w:rPr>
          <w:rFonts w:ascii="Century Gothic" w:eastAsia="Century Gothic" w:hAnsi="Century Gothic" w:cs="Century Gothic"/>
          <w:b/>
          <w:bCs/>
          <w:sz w:val="22"/>
          <w:szCs w:val="22"/>
        </w:rPr>
        <w:t>Reimbursements</w:t>
      </w:r>
    </w:p>
    <w:p w14:paraId="474F50E6" w14:textId="3EBCDE25" w:rsidR="00C6119C" w:rsidRDefault="2249AF8D">
      <w:r w:rsidRPr="44EA1E7A">
        <w:rPr>
          <w:rFonts w:ascii="Century Gothic" w:eastAsia="Century Gothic" w:hAnsi="Century Gothic" w:cs="Century Gothic"/>
          <w:sz w:val="22"/>
          <w:szCs w:val="22"/>
        </w:rPr>
        <w:t xml:space="preserve">Grant funding disbursement made based on real costs incurred, supported by documentation as specified in the grant agreement. </w:t>
      </w:r>
    </w:p>
    <w:p w14:paraId="45A0166B" w14:textId="36257306" w:rsidR="00EC4EBE" w:rsidRDefault="2249AF8D">
      <w:r w:rsidRPr="18A6BF39">
        <w:rPr>
          <w:rFonts w:ascii="Century Gothic" w:eastAsia="Century Gothic" w:hAnsi="Century Gothic" w:cs="Century Gothic"/>
          <w:sz w:val="22"/>
          <w:szCs w:val="22"/>
        </w:rPr>
        <w:t xml:space="preserve"> </w:t>
      </w:r>
    </w:p>
    <w:p w14:paraId="0C6AB2E5" w14:textId="77777777" w:rsidR="003C1FBA" w:rsidRDefault="00EC4EBE" w:rsidP="00EC4EBE">
      <w:pPr>
        <w:rPr>
          <w:rFonts w:ascii="Century Gothic" w:eastAsia="Century Gothic" w:hAnsi="Century Gothic" w:cs="Century Gothic"/>
          <w:sz w:val="22"/>
          <w:szCs w:val="22"/>
        </w:rPr>
      </w:pPr>
      <w:r w:rsidRPr="44EA1E7A">
        <w:rPr>
          <w:rFonts w:ascii="Century Gothic" w:eastAsia="Century Gothic" w:hAnsi="Century Gothic" w:cs="Century Gothic"/>
          <w:b/>
          <w:bCs/>
          <w:sz w:val="22"/>
          <w:szCs w:val="22"/>
        </w:rPr>
        <w:t>Retrospective (activity mode)</w:t>
      </w:r>
    </w:p>
    <w:p w14:paraId="0094F526" w14:textId="469BC92B" w:rsidR="00EC4EBE" w:rsidRPr="00EC4EBE" w:rsidRDefault="00EC4EBE" w:rsidP="00EC4EBE">
      <w:pPr>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Retrospective is a type of Planning and Evaluation activity mode. The retrospective activity mode is an effort that involves historical assessments of the condition of a project, program, service, operation, resource and/or user group.</w:t>
      </w:r>
    </w:p>
    <w:p w14:paraId="5EC8429E" w14:textId="45151F14" w:rsidR="00C6119C" w:rsidRPr="006A4445" w:rsidRDefault="2249AF8D" w:rsidP="5C36D43E">
      <w:r w:rsidRPr="5C36D43E">
        <w:rPr>
          <w:rFonts w:ascii="Century Gothic" w:eastAsia="Century Gothic" w:hAnsi="Century Gothic" w:cs="Century Gothic"/>
          <w:sz w:val="22"/>
          <w:szCs w:val="22"/>
        </w:rPr>
        <w:t xml:space="preserve"> </w:t>
      </w:r>
    </w:p>
    <w:p w14:paraId="7A301BBC" w14:textId="77777777" w:rsidR="003C1FBA" w:rsidRDefault="1B9CBE78">
      <w:pPr>
        <w:rPr>
          <w:rFonts w:ascii="Century Gothic" w:eastAsia="Century Gothic" w:hAnsi="Century Gothic" w:cs="Century Gothic"/>
          <w:b/>
          <w:bCs/>
          <w:sz w:val="22"/>
          <w:szCs w:val="22"/>
        </w:rPr>
      </w:pPr>
      <w:r w:rsidRPr="44EA1E7A">
        <w:rPr>
          <w:rFonts w:ascii="Century Gothic" w:eastAsia="Century Gothic" w:hAnsi="Century Gothic" w:cs="Century Gothic"/>
          <w:b/>
          <w:bCs/>
          <w:sz w:val="22"/>
          <w:szCs w:val="22"/>
        </w:rPr>
        <w:t>State Program Report (SPR)</w:t>
      </w:r>
    </w:p>
    <w:p w14:paraId="6F88346C" w14:textId="04EBFA1A" w:rsidR="00A53DD2" w:rsidRDefault="00D463A7">
      <w:pPr>
        <w:rPr>
          <w:rFonts w:ascii="Century Gothic" w:eastAsia="Century Gothic" w:hAnsi="Century Gothic" w:cs="Century Gothic"/>
          <w:sz w:val="22"/>
          <w:szCs w:val="22"/>
        </w:rPr>
      </w:pPr>
      <w:r w:rsidRPr="44EA1E7A">
        <w:rPr>
          <w:rFonts w:ascii="Century Gothic" w:eastAsia="Century Gothic" w:hAnsi="Century Gothic" w:cs="Century Gothic"/>
          <w:sz w:val="22"/>
          <w:szCs w:val="22"/>
        </w:rPr>
        <w:t xml:space="preserve">The SPR is a reporting tool used by the 50 states, the District of Columbia, and the U.S. territories for the Grants to States program. </w:t>
      </w:r>
      <w:r w:rsidR="000D4B8D" w:rsidRPr="44EA1E7A">
        <w:rPr>
          <w:rFonts w:ascii="Century Gothic" w:eastAsia="Century Gothic" w:hAnsi="Century Gothic" w:cs="Century Gothic"/>
          <w:sz w:val="22"/>
          <w:szCs w:val="22"/>
        </w:rPr>
        <w:t xml:space="preserve">The purpose of the </w:t>
      </w:r>
      <w:r w:rsidRPr="44EA1E7A">
        <w:rPr>
          <w:rFonts w:ascii="Century Gothic" w:eastAsia="Century Gothic" w:hAnsi="Century Gothic" w:cs="Century Gothic"/>
          <w:sz w:val="22"/>
          <w:szCs w:val="22"/>
        </w:rPr>
        <w:t>SPR</w:t>
      </w:r>
      <w:r w:rsidR="000D4B8D" w:rsidRPr="44EA1E7A">
        <w:rPr>
          <w:rFonts w:ascii="Century Gothic" w:eastAsia="Century Gothic" w:hAnsi="Century Gothic" w:cs="Century Gothic"/>
          <w:sz w:val="22"/>
          <w:szCs w:val="22"/>
        </w:rPr>
        <w:t xml:space="preserve"> is to provide a record of grant-funded projects, collect information on project outcomes, and share promising practices. IMLS uses these data to report to Congress and the Office of Management and Budget about the agency’s progress on addressing its strategic goals. The </w:t>
      </w:r>
      <w:r w:rsidRPr="44EA1E7A">
        <w:rPr>
          <w:rFonts w:ascii="Century Gothic" w:eastAsia="Century Gothic" w:hAnsi="Century Gothic" w:cs="Century Gothic"/>
          <w:sz w:val="22"/>
          <w:szCs w:val="22"/>
        </w:rPr>
        <w:t xml:space="preserve">California </w:t>
      </w:r>
      <w:r w:rsidR="000D4B8D" w:rsidRPr="44EA1E7A">
        <w:rPr>
          <w:rFonts w:ascii="Century Gothic" w:eastAsia="Century Gothic" w:hAnsi="Century Gothic" w:cs="Century Gothic"/>
          <w:sz w:val="22"/>
          <w:szCs w:val="22"/>
        </w:rPr>
        <w:t xml:space="preserve">State Library is required to complete the SPR annually. </w:t>
      </w:r>
    </w:p>
    <w:p w14:paraId="657BA2BD" w14:textId="5C256EBE" w:rsidR="00A53DD2" w:rsidRDefault="00A53DD2" w:rsidP="44EA1E7A">
      <w:pPr>
        <w:rPr>
          <w:rFonts w:ascii="Century Gothic" w:eastAsia="Century Gothic" w:hAnsi="Century Gothic" w:cs="Century Gothic"/>
          <w:sz w:val="22"/>
          <w:szCs w:val="22"/>
        </w:rPr>
      </w:pPr>
      <w:r w:rsidRPr="44EA1E7A">
        <w:rPr>
          <w:rFonts w:ascii="Century Gothic" w:eastAsia="Century Gothic" w:hAnsi="Century Gothic" w:cs="Century Gothic"/>
          <w:sz w:val="22"/>
          <w:szCs w:val="22"/>
        </w:rPr>
        <w:br w:type="page"/>
      </w:r>
    </w:p>
    <w:p w14:paraId="258B8DCF" w14:textId="77777777" w:rsidR="00616152" w:rsidRDefault="00616152">
      <w:pPr>
        <w:rPr>
          <w:rFonts w:ascii="Century Gothic" w:eastAsia="Century Gothic" w:hAnsi="Century Gothic" w:cs="Century Gothic"/>
          <w:sz w:val="22"/>
          <w:szCs w:val="22"/>
        </w:rPr>
      </w:pPr>
    </w:p>
    <w:p w14:paraId="12D26C64" w14:textId="199866AB" w:rsidR="00A53DD2" w:rsidRPr="0026277C" w:rsidRDefault="008B25ED" w:rsidP="00A53DD2">
      <w:pPr>
        <w:pStyle w:val="Heading2"/>
        <w:rPr>
          <w:rFonts w:ascii="Century Gothic" w:hAnsi="Century Gothic"/>
          <w:b/>
          <w:bCs/>
        </w:rPr>
      </w:pPr>
      <w:bookmarkStart w:id="51" w:name="UEIAppendix"/>
      <w:bookmarkStart w:id="52" w:name="_Toc139550165"/>
      <w:bookmarkEnd w:id="51"/>
      <w:r w:rsidRPr="008B25ED">
        <w:rPr>
          <w:rFonts w:ascii="Century Gothic" w:hAnsi="Century Gothic"/>
          <w:b/>
          <w:bCs/>
        </w:rPr>
        <w:t>APPENDIX B: REGISTRATION REQUIREMENTS – UNIQUE ENTITY IDENTIFIER (UEI)</w:t>
      </w:r>
      <w:bookmarkEnd w:id="52"/>
    </w:p>
    <w:p w14:paraId="2D94E7E9" w14:textId="77777777" w:rsidR="00A53DD2" w:rsidRDefault="00A53DD2" w:rsidP="00A53DD2">
      <w:pPr>
        <w:rPr>
          <w:rFonts w:ascii="Century Gothic" w:eastAsia="Century Gothic" w:hAnsi="Century Gothic" w:cs="Century Gothic"/>
          <w:sz w:val="22"/>
          <w:szCs w:val="22"/>
        </w:rPr>
      </w:pPr>
    </w:p>
    <w:p w14:paraId="4491963C" w14:textId="77777777" w:rsidR="00A53DD2" w:rsidRDefault="00A53DD2" w:rsidP="00A53DD2">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 xml:space="preserve">Registration Requirements </w:t>
      </w:r>
    </w:p>
    <w:p w14:paraId="203D454E" w14:textId="77777777" w:rsidR="00A53DD2" w:rsidRDefault="00A53DD2" w:rsidP="00A53DD2">
      <w:pPr>
        <w:rPr>
          <w:rFonts w:ascii="Century Gothic" w:eastAsia="Century Gothic" w:hAnsi="Century Gothic" w:cs="Century Gothic"/>
          <w:sz w:val="22"/>
          <w:szCs w:val="22"/>
        </w:rPr>
      </w:pPr>
    </w:p>
    <w:p w14:paraId="69987C14" w14:textId="77777777" w:rsidR="00A53DD2" w:rsidRDefault="00A53DD2" w:rsidP="00A53DD2">
      <w:pPr>
        <w:rPr>
          <w:rFonts w:ascii="Century Gothic" w:eastAsia="Century Gothic" w:hAnsi="Century Gothic" w:cs="Century Gothic"/>
          <w:sz w:val="22"/>
          <w:szCs w:val="22"/>
        </w:rPr>
      </w:pPr>
      <w:r>
        <w:rPr>
          <w:rFonts w:ascii="Century Gothic" w:eastAsia="Century Gothic" w:hAnsi="Century Gothic" w:cs="Century Gothic"/>
          <w:sz w:val="22"/>
          <w:szCs w:val="22"/>
        </w:rPr>
        <w:t>Organizations must maintain current information in SAM, including information on their immediate and highest-level owner and subsidiaries, as well as on all of predecessors that have been awarded a federal contract or federal financial assistance within the last three years, if applicable. IMLS may reject an application if the SAM registration is not active and current at the time of submission. IMLS may determine that an applicant without an active and current SAM registration at the time an award is made is not qualified to receive an award and use that determination as a basis for making an award to another applicant.</w:t>
      </w:r>
    </w:p>
    <w:p w14:paraId="19DCF4B1" w14:textId="77777777" w:rsidR="00A53DD2" w:rsidRDefault="00A53DD2" w:rsidP="00A53DD2">
      <w:pPr>
        <w:rPr>
          <w:rFonts w:ascii="Century Gothic" w:eastAsia="Century Gothic" w:hAnsi="Century Gothic" w:cs="Century Gothic"/>
          <w:sz w:val="22"/>
          <w:szCs w:val="22"/>
        </w:rPr>
      </w:pPr>
    </w:p>
    <w:p w14:paraId="4CA3F395" w14:textId="77777777" w:rsidR="00A53DD2" w:rsidRDefault="00A53DD2" w:rsidP="00A53DD2">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 xml:space="preserve">Unique Entity Identifier </w:t>
      </w:r>
    </w:p>
    <w:p w14:paraId="48C46755" w14:textId="77777777" w:rsidR="00A53DD2" w:rsidRDefault="00A53DD2" w:rsidP="00A53DD2">
      <w:pPr>
        <w:rPr>
          <w:rFonts w:ascii="Century Gothic" w:eastAsia="Century Gothic" w:hAnsi="Century Gothic" w:cs="Century Gothic"/>
          <w:b/>
          <w:bCs/>
          <w:sz w:val="22"/>
          <w:szCs w:val="22"/>
        </w:rPr>
      </w:pPr>
    </w:p>
    <w:p w14:paraId="31BCF74E" w14:textId="77777777" w:rsidR="00A53DD2" w:rsidRDefault="00A53DD2" w:rsidP="00A53DD2">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Unique Entity Identifier (UEI) number is a non-proprietary alphanumeric identifier assigned to all entities (public and private companies, individuals, institutions, or organizations) who register to do business with the Federal Government. The UEI replaced the D-U-N-S® Number in April of 2022 and is assigned by, the System for Award Management (SAM). </w:t>
      </w:r>
      <w:r w:rsidRPr="00A53DD2">
        <w:rPr>
          <w:rFonts w:ascii="Century Gothic" w:eastAsia="Century Gothic" w:hAnsi="Century Gothic" w:cs="Century Gothic"/>
          <w:sz w:val="22"/>
          <w:szCs w:val="22"/>
        </w:rPr>
        <w:t>Starting on April 4, 2022, the UEI became mandatory and the D-U-N-S® Number is longer accepted.</w:t>
      </w:r>
      <w:r>
        <w:rPr>
          <w:rFonts w:ascii="Century Gothic" w:eastAsia="Century Gothic" w:hAnsi="Century Gothic" w:cs="Century Gothic"/>
          <w:sz w:val="22"/>
          <w:szCs w:val="22"/>
        </w:rPr>
        <w:t xml:space="preserve"> </w:t>
      </w:r>
    </w:p>
    <w:p w14:paraId="3968337E" w14:textId="77777777" w:rsidR="00A53DD2" w:rsidRDefault="00A53DD2" w:rsidP="00A53DD2">
      <w:pPr>
        <w:rPr>
          <w:rFonts w:ascii="Century Gothic" w:eastAsia="Century Gothic" w:hAnsi="Century Gothic" w:cs="Century Gothic"/>
          <w:sz w:val="22"/>
          <w:szCs w:val="22"/>
        </w:rPr>
      </w:pPr>
    </w:p>
    <w:p w14:paraId="6D8C3F8A" w14:textId="77777777" w:rsidR="00A53DD2" w:rsidRDefault="00A53DD2" w:rsidP="00A53DD2">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 xml:space="preserve">System for Award Management (SAM) </w:t>
      </w:r>
    </w:p>
    <w:p w14:paraId="386E7803" w14:textId="77777777" w:rsidR="00A53DD2" w:rsidRDefault="00A53DD2" w:rsidP="00A53DD2">
      <w:pPr>
        <w:rPr>
          <w:rFonts w:ascii="Century Gothic" w:eastAsia="Century Gothic" w:hAnsi="Century Gothic" w:cs="Century Gothic"/>
          <w:sz w:val="22"/>
          <w:szCs w:val="22"/>
        </w:rPr>
      </w:pPr>
    </w:p>
    <w:p w14:paraId="00FECDB5" w14:textId="77777777" w:rsidR="00A53DD2" w:rsidRDefault="00A53DD2" w:rsidP="00A53DD2">
      <w:pPr>
        <w:rPr>
          <w:rFonts w:ascii="Century Gothic" w:eastAsia="Century Gothic" w:hAnsi="Century Gothic" w:cs="Century Gothic"/>
          <w:color w:val="000000" w:themeColor="text1"/>
          <w:sz w:val="22"/>
          <w:szCs w:val="22"/>
        </w:rPr>
      </w:pPr>
      <w:r>
        <w:rPr>
          <w:rFonts w:ascii="Century Gothic" w:eastAsia="Century Gothic" w:hAnsi="Century Gothic" w:cs="Century Gothic"/>
          <w:sz w:val="22"/>
          <w:szCs w:val="22"/>
        </w:rPr>
        <w:t>The System for Award Management (SAM) is a federal repository that centralizes information about grant applicants and recipients. There is no fee to register with SAM.</w:t>
      </w:r>
    </w:p>
    <w:p w14:paraId="34FAC132" w14:textId="5B0953DF" w:rsidR="00A53DD2" w:rsidRDefault="00A53DD2">
      <w:pPr>
        <w:rPr>
          <w:rFonts w:ascii="Century Gothic" w:eastAsiaTheme="majorEastAsia" w:hAnsi="Century Gothic" w:cstheme="majorBidi"/>
          <w:color w:val="2F5496" w:themeColor="accent1" w:themeShade="BF"/>
          <w:sz w:val="26"/>
          <w:szCs w:val="26"/>
        </w:rPr>
      </w:pPr>
      <w:r>
        <w:rPr>
          <w:rFonts w:ascii="Century Gothic" w:hAnsi="Century Gothic"/>
        </w:rPr>
        <w:br w:type="page"/>
      </w:r>
    </w:p>
    <w:p w14:paraId="148F7A65" w14:textId="24DF97CF" w:rsidR="00C6119C" w:rsidRPr="0026277C" w:rsidRDefault="008B25ED" w:rsidP="00453561">
      <w:pPr>
        <w:pStyle w:val="Heading2"/>
        <w:rPr>
          <w:rFonts w:ascii="Century Gothic" w:hAnsi="Century Gothic"/>
          <w:b/>
          <w:bCs/>
        </w:rPr>
      </w:pPr>
      <w:bookmarkStart w:id="53" w:name="CIPA"/>
      <w:bookmarkStart w:id="54" w:name="_Toc139550166"/>
      <w:bookmarkEnd w:id="53"/>
      <w:r w:rsidRPr="008B25ED">
        <w:rPr>
          <w:rFonts w:ascii="Century Gothic" w:hAnsi="Century Gothic"/>
          <w:b/>
          <w:bCs/>
        </w:rPr>
        <w:lastRenderedPageBreak/>
        <w:t>APPENDIX C: CHILDREN'S INTERNET PROTECTION ACT (CIPA) COMPLIANCE</w:t>
      </w:r>
      <w:bookmarkEnd w:id="54"/>
    </w:p>
    <w:p w14:paraId="2D382BC7" w14:textId="77777777" w:rsidR="00453561" w:rsidRDefault="2249AF8D">
      <w:r w:rsidRPr="5C36D43E">
        <w:rPr>
          <w:rFonts w:ascii="Century Gothic" w:eastAsia="Century Gothic" w:hAnsi="Century Gothic" w:cs="Century Gothic"/>
          <w:sz w:val="22"/>
          <w:szCs w:val="22"/>
        </w:rPr>
        <w:t xml:space="preserve"> </w:t>
      </w:r>
    </w:p>
    <w:p w14:paraId="2467E25F" w14:textId="77777777" w:rsidR="00453561" w:rsidRDefault="00453561" w:rsidP="00453561">
      <w:pPr>
        <w:rPr>
          <w:rFonts w:ascii="Century Gothic" w:eastAsia="Century Gothic" w:hAnsi="Century Gothic" w:cs="Century Gothic"/>
          <w:sz w:val="22"/>
          <w:szCs w:val="22"/>
        </w:rPr>
      </w:pPr>
      <w:bookmarkStart w:id="55" w:name="_Toc124330160"/>
      <w:bookmarkStart w:id="56" w:name="_Toc811992825"/>
      <w:r>
        <w:rPr>
          <w:rFonts w:ascii="Century Gothic" w:eastAsia="Century Gothic" w:hAnsi="Century Gothic" w:cs="Century Gothic"/>
          <w:sz w:val="22"/>
          <w:szCs w:val="22"/>
        </w:rPr>
        <w:t>Internet Certification and Signature - IMLS establishes guidelines to ensure that the California State Library’s implementation of the Children's Internet Protection Act (CIPA) complies with the 2003 decision of the US Supreme Court. The California State Library is required by 20 U.S.C. Section 9134(b)(7) to provide assurance that it will comply with 20 U.S.C. Section 9134(f), which sets out standards relating to Internet Safety for public libraries and public elementary school and secondary school libraries.</w:t>
      </w:r>
    </w:p>
    <w:p w14:paraId="4064263C" w14:textId="77777777" w:rsidR="00453561" w:rsidRDefault="00453561" w:rsidP="00453561">
      <w:pPr>
        <w:rPr>
          <w:rFonts w:ascii="Century Gothic" w:eastAsia="Century Gothic" w:hAnsi="Century Gothic" w:cs="Century Gothic"/>
          <w:sz w:val="22"/>
          <w:szCs w:val="22"/>
        </w:rPr>
      </w:pPr>
    </w:p>
    <w:p w14:paraId="5D1BAFD3" w14:textId="77777777" w:rsidR="00453561" w:rsidRDefault="00453561" w:rsidP="00453561">
      <w:pPr>
        <w:rPr>
          <w:rFonts w:ascii="Century Gothic" w:eastAsia="Century Gothic" w:hAnsi="Century Gothic" w:cs="Century Gothic"/>
          <w:sz w:val="22"/>
          <w:szCs w:val="22"/>
        </w:rPr>
      </w:pPr>
      <w:r>
        <w:rPr>
          <w:rFonts w:ascii="Century Gothic" w:eastAsia="Century Gothic" w:hAnsi="Century Gothic" w:cs="Century Gothic"/>
          <w:sz w:val="22"/>
          <w:szCs w:val="22"/>
        </w:rPr>
        <w:t>Under CIPA, California State Library must assure the Federal Government that no funds will be made available for public libraries and public elementary and secondary school libraries to purchase computers to access the Internet or pay for the direct costs of accessing the Internet unless the libraries have certified that they have Internet safety policies and technology protection measures, e.g., software filtering technology, in place. California State Library must collect certifications from libraries subject to CIPA that apply to the States for LSTA funding. Public libraries and public elementary and secondary school libraries must be in compliance with CIPA to obtain IMLS State Program funding which will be used to purchase computers used to access the Internet or to pay for direct costs associated with accessing the Internet.</w:t>
      </w:r>
    </w:p>
    <w:p w14:paraId="0A351E4D" w14:textId="77777777" w:rsidR="00453561" w:rsidRDefault="00453561" w:rsidP="00453561">
      <w:pPr>
        <w:rPr>
          <w:rFonts w:ascii="Century Gothic" w:eastAsia="Century Gothic" w:hAnsi="Century Gothic" w:cs="Century Gothic"/>
          <w:sz w:val="22"/>
          <w:szCs w:val="22"/>
        </w:rPr>
      </w:pPr>
    </w:p>
    <w:p w14:paraId="32D831FC" w14:textId="77777777" w:rsidR="00453561" w:rsidRDefault="00453561" w:rsidP="00453561">
      <w:pPr>
        <w:rPr>
          <w:rFonts w:ascii="Century Gothic" w:eastAsia="Century Gothic" w:hAnsi="Century Gothic" w:cs="Century Gothic"/>
          <w:sz w:val="22"/>
          <w:szCs w:val="22"/>
        </w:rPr>
      </w:pPr>
      <w:r>
        <w:rPr>
          <w:rFonts w:ascii="Century Gothic" w:eastAsia="Century Gothic" w:hAnsi="Century Gothic" w:cs="Century Gothic"/>
          <w:sz w:val="22"/>
          <w:szCs w:val="22"/>
        </w:rPr>
        <w:t>The authorized representative applying for LSTA funding, must certify that the library is one of the following:</w:t>
      </w:r>
    </w:p>
    <w:p w14:paraId="2B026B5D" w14:textId="77777777" w:rsidR="00453561" w:rsidRDefault="00453561" w:rsidP="00453561">
      <w:pPr>
        <w:rPr>
          <w:rFonts w:ascii="Century Gothic" w:eastAsia="Century Gothic" w:hAnsi="Century Gothic" w:cs="Century Gothic"/>
          <w:sz w:val="22"/>
          <w:szCs w:val="22"/>
        </w:rPr>
      </w:pPr>
    </w:p>
    <w:p w14:paraId="16DD87F5" w14:textId="77777777" w:rsidR="00453561" w:rsidRDefault="00453561" w:rsidP="00453561">
      <w:pPr>
        <w:rPr>
          <w:rFonts w:ascii="Century Gothic" w:eastAsia="Century Gothic" w:hAnsi="Century Gothic" w:cs="Century Gothic"/>
          <w:sz w:val="22"/>
          <w:szCs w:val="22"/>
        </w:rPr>
      </w:pPr>
      <w:r>
        <w:rPr>
          <w:rFonts w:ascii="Century Gothic" w:eastAsia="Century Gothic" w:hAnsi="Century Gothic" w:cs="Century Gothic"/>
          <w:sz w:val="22"/>
          <w:szCs w:val="22"/>
        </w:rPr>
        <w:t>An individual applicant that is CIPA compliant</w:t>
      </w:r>
    </w:p>
    <w:p w14:paraId="4BB58C2F" w14:textId="77777777" w:rsidR="00453561" w:rsidRDefault="00453561" w:rsidP="00453561">
      <w:pPr>
        <w:rPr>
          <w:rFonts w:ascii="Century Gothic" w:eastAsia="Century Gothic" w:hAnsi="Century Gothic" w:cs="Century Gothic"/>
          <w:sz w:val="22"/>
          <w:szCs w:val="22"/>
        </w:rPr>
      </w:pPr>
      <w:r>
        <w:rPr>
          <w:rFonts w:ascii="Century Gothic" w:eastAsia="Century Gothic" w:hAnsi="Century Gothic" w:cs="Century Gothic"/>
          <w:sz w:val="22"/>
          <w:szCs w:val="22"/>
        </w:rPr>
        <w:t>The applicant library, as a public library, a public elementary school library or a public secondary school library, has complied with the requirements of Section 9134(f)(1) of the LSTA.</w:t>
      </w:r>
    </w:p>
    <w:p w14:paraId="0ECFBA2C" w14:textId="77777777" w:rsidR="00453561" w:rsidRDefault="00453561" w:rsidP="00453561">
      <w:pPr>
        <w:rPr>
          <w:rFonts w:ascii="Century Gothic" w:eastAsia="Century Gothic" w:hAnsi="Century Gothic" w:cs="Century Gothic"/>
          <w:sz w:val="22"/>
          <w:szCs w:val="22"/>
        </w:rPr>
      </w:pPr>
    </w:p>
    <w:p w14:paraId="5225EE51" w14:textId="77777777" w:rsidR="00453561" w:rsidRDefault="00453561" w:rsidP="00453561">
      <w:pPr>
        <w:rPr>
          <w:rFonts w:ascii="Century Gothic" w:eastAsia="Century Gothic" w:hAnsi="Century Gothic" w:cs="Century Gothic"/>
          <w:sz w:val="22"/>
          <w:szCs w:val="22"/>
        </w:rPr>
      </w:pPr>
      <w:r>
        <w:rPr>
          <w:rFonts w:ascii="Century Gothic" w:eastAsia="Century Gothic" w:hAnsi="Century Gothic" w:cs="Century Gothic"/>
          <w:sz w:val="22"/>
          <w:szCs w:val="22"/>
        </w:rPr>
        <w:t>Representing a group of applicants. Those applicants that are subject to CIPA requirements have certified they are CIPA compliant</w:t>
      </w:r>
    </w:p>
    <w:p w14:paraId="14348C72" w14:textId="77777777" w:rsidR="00453561" w:rsidRDefault="00453561" w:rsidP="00453561">
      <w:pPr>
        <w:rPr>
          <w:rFonts w:ascii="Century Gothic" w:eastAsia="Century Gothic" w:hAnsi="Century Gothic" w:cs="Century Gothic"/>
          <w:sz w:val="22"/>
          <w:szCs w:val="22"/>
        </w:rPr>
      </w:pPr>
      <w:r>
        <w:rPr>
          <w:rFonts w:ascii="Century Gothic" w:eastAsia="Century Gothic" w:hAnsi="Century Gothic" w:cs="Century Gothic"/>
          <w:sz w:val="22"/>
          <w:szCs w:val="22"/>
        </w:rPr>
        <w:t>All public libraries, public elementary school libraries, and public secondary school libraries, participating in the application have complied with the requirements of Section 9134(f)(1) of the LSTA. The library submitting this application has collected Internet Safety Certifications from all other applicants who are subject to CIPA requirements. The library will keep these certifications on file with other application materials, and if awarded funds, with other project records.</w:t>
      </w:r>
    </w:p>
    <w:p w14:paraId="3EFC9DEC" w14:textId="77777777" w:rsidR="00453561" w:rsidRDefault="00453561" w:rsidP="00453561">
      <w:pPr>
        <w:rPr>
          <w:rFonts w:ascii="Century Gothic" w:eastAsia="Century Gothic" w:hAnsi="Century Gothic" w:cs="Century Gothic"/>
          <w:sz w:val="22"/>
          <w:szCs w:val="22"/>
        </w:rPr>
      </w:pPr>
    </w:p>
    <w:p w14:paraId="7C433C86" w14:textId="77777777" w:rsidR="00453561" w:rsidRDefault="00453561" w:rsidP="00453561">
      <w:pPr>
        <w:rPr>
          <w:rFonts w:ascii="Century Gothic" w:eastAsia="Century Gothic" w:hAnsi="Century Gothic" w:cs="Century Gothic"/>
          <w:sz w:val="22"/>
          <w:szCs w:val="22"/>
        </w:rPr>
      </w:pPr>
      <w:r>
        <w:rPr>
          <w:rFonts w:ascii="Century Gothic" w:eastAsia="Century Gothic" w:hAnsi="Century Gothic" w:cs="Century Gothic"/>
          <w:sz w:val="22"/>
          <w:szCs w:val="22"/>
        </w:rPr>
        <w:t>Not Subject to CIPA Requirements</w:t>
      </w:r>
    </w:p>
    <w:p w14:paraId="3A75E00F" w14:textId="77777777" w:rsidR="00453561" w:rsidRDefault="00453561" w:rsidP="00453561">
      <w:pPr>
        <w:rPr>
          <w:rFonts w:ascii="Century Gothic" w:eastAsia="Century Gothic" w:hAnsi="Century Gothic" w:cs="Century Gothic"/>
          <w:sz w:val="22"/>
          <w:szCs w:val="22"/>
        </w:rPr>
      </w:pPr>
      <w:r>
        <w:rPr>
          <w:rFonts w:ascii="Century Gothic" w:eastAsia="Century Gothic" w:hAnsi="Century Gothic" w:cs="Century Gothic"/>
          <w:sz w:val="22"/>
          <w:szCs w:val="22"/>
        </w:rPr>
        <w:t>CIPA requirements do not apply because no LSTA funds made available under this grant program will be used to purchase computers that can access the Internet or to pay for direct costs associated with accessing the Internet.</w:t>
      </w:r>
    </w:p>
    <w:p w14:paraId="57217132" w14:textId="77777777" w:rsidR="00453561" w:rsidRDefault="00453561" w:rsidP="00453561">
      <w:pPr>
        <w:rPr>
          <w:rFonts w:ascii="Century Gothic" w:eastAsia="Century Gothic" w:hAnsi="Century Gothic" w:cs="Century Gothic"/>
          <w:sz w:val="22"/>
          <w:szCs w:val="22"/>
        </w:rPr>
      </w:pPr>
    </w:p>
    <w:p w14:paraId="2474CB9A" w14:textId="60216781" w:rsidR="000418A4" w:rsidRPr="00A53DD2" w:rsidRDefault="00453561" w:rsidP="00A53DD2">
      <w:pPr>
        <w:rPr>
          <w:rFonts w:ascii="Century Gothic" w:eastAsia="Century Gothic" w:hAnsi="Century Gothic" w:cs="Century Gothic"/>
          <w:sz w:val="22"/>
          <w:szCs w:val="22"/>
        </w:rPr>
      </w:pPr>
      <w:r>
        <w:rPr>
          <w:rFonts w:ascii="Century Gothic" w:eastAsia="Century Gothic" w:hAnsi="Century Gothic" w:cs="Century Gothic"/>
          <w:sz w:val="22"/>
          <w:szCs w:val="22"/>
        </w:rPr>
        <w:t>Have the authorized representative sign the application form, certifying the organization’s CIPA status and authorization for this project.</w:t>
      </w:r>
      <w:bookmarkEnd w:id="55"/>
      <w:bookmarkEnd w:id="56"/>
    </w:p>
    <w:p w14:paraId="69004EB1" w14:textId="21BA2A2D" w:rsidR="00A53DD2" w:rsidRDefault="00A53DD2">
      <w:pPr>
        <w:rPr>
          <w:rFonts w:ascii="Century Gothic" w:eastAsia="Century Gothic" w:hAnsi="Century Gothic" w:cs="Century Gothic"/>
          <w:color w:val="000000" w:themeColor="text1"/>
          <w:sz w:val="22"/>
          <w:szCs w:val="22"/>
        </w:rPr>
      </w:pPr>
      <w:r>
        <w:rPr>
          <w:rFonts w:ascii="Century Gothic" w:eastAsia="Century Gothic" w:hAnsi="Century Gothic" w:cs="Century Gothic"/>
          <w:color w:val="000000" w:themeColor="text1"/>
          <w:sz w:val="22"/>
          <w:szCs w:val="22"/>
        </w:rPr>
        <w:br w:type="page"/>
      </w:r>
    </w:p>
    <w:p w14:paraId="17EFE327" w14:textId="2A85885B" w:rsidR="00A53DD2" w:rsidRPr="0026277C" w:rsidRDefault="008B25ED" w:rsidP="00A53DD2">
      <w:pPr>
        <w:pStyle w:val="Heading2"/>
        <w:rPr>
          <w:rFonts w:ascii="Century Gothic" w:hAnsi="Century Gothic"/>
          <w:b/>
          <w:bCs/>
          <w:color w:val="001030"/>
        </w:rPr>
      </w:pPr>
      <w:bookmarkStart w:id="57" w:name="FTEAppendix"/>
      <w:bookmarkStart w:id="58" w:name="_Toc139550167"/>
      <w:bookmarkStart w:id="59" w:name="_Toc124330156"/>
      <w:r w:rsidRPr="64BFDCF3">
        <w:rPr>
          <w:rFonts w:ascii="Century Gothic" w:hAnsi="Century Gothic"/>
          <w:b/>
          <w:bCs/>
        </w:rPr>
        <w:lastRenderedPageBreak/>
        <w:t>APPENDIX</w:t>
      </w:r>
      <w:bookmarkEnd w:id="57"/>
      <w:r w:rsidRPr="64BFDCF3">
        <w:rPr>
          <w:rFonts w:ascii="Century Gothic" w:hAnsi="Century Gothic"/>
          <w:b/>
          <w:bCs/>
        </w:rPr>
        <w:t xml:space="preserve"> D: FULL TIME EQUIVALENT (FTE) AND ESTIMATING TIME ALLOCATIONS</w:t>
      </w:r>
      <w:bookmarkEnd w:id="58"/>
      <w:r w:rsidRPr="64BFDCF3">
        <w:rPr>
          <w:rFonts w:ascii="Century Gothic" w:hAnsi="Century Gothic"/>
          <w:b/>
          <w:bCs/>
        </w:rPr>
        <w:t xml:space="preserve"> </w:t>
      </w:r>
      <w:bookmarkEnd w:id="59"/>
    </w:p>
    <w:p w14:paraId="68EA0BA2" w14:textId="77777777" w:rsidR="00A53DD2" w:rsidRDefault="00A53DD2" w:rsidP="00A53DD2">
      <w:pPr>
        <w:rPr>
          <w:rFonts w:ascii="Century Gothic" w:eastAsia="Century Gothic" w:hAnsi="Century Gothic" w:cs="Century Gothic"/>
          <w:sz w:val="22"/>
          <w:szCs w:val="22"/>
        </w:rPr>
      </w:pPr>
    </w:p>
    <w:p w14:paraId="75CD3617" w14:textId="77777777" w:rsidR="00A53DD2" w:rsidRDefault="00A53DD2" w:rsidP="00A53DD2">
      <w:pPr>
        <w:rPr>
          <w:rFonts w:ascii="Century Gothic" w:eastAsia="Century Gothic" w:hAnsi="Century Gothic" w:cs="Century Gothic"/>
          <w:sz w:val="22"/>
          <w:szCs w:val="22"/>
        </w:rPr>
      </w:pPr>
      <w:r>
        <w:rPr>
          <w:rFonts w:ascii="Century Gothic" w:eastAsia="Century Gothic" w:hAnsi="Century Gothic" w:cs="Century Gothic"/>
          <w:sz w:val="22"/>
          <w:szCs w:val="22"/>
        </w:rPr>
        <w:t>The following provides two ways to calculate FTE.</w:t>
      </w:r>
    </w:p>
    <w:p w14:paraId="5CA1144E" w14:textId="77777777" w:rsidR="00A53DD2" w:rsidRDefault="00A53DD2" w:rsidP="00A53DD2">
      <w:pPr>
        <w:rPr>
          <w:rFonts w:ascii="Century Gothic" w:eastAsia="Century Gothic" w:hAnsi="Century Gothic" w:cs="Century Gothic"/>
          <w:sz w:val="22"/>
          <w:szCs w:val="22"/>
        </w:rPr>
      </w:pPr>
    </w:p>
    <w:p w14:paraId="2A94C93B" w14:textId="77777777" w:rsidR="00A53DD2" w:rsidRDefault="00A53DD2" w:rsidP="00A53DD2">
      <w:pPr>
        <w:rPr>
          <w:rFonts w:ascii="Century Gothic" w:eastAsia="Century Gothic" w:hAnsi="Century Gothic" w:cs="Century Gothic"/>
          <w:sz w:val="22"/>
          <w:szCs w:val="22"/>
        </w:rPr>
      </w:pPr>
      <w:r w:rsidRPr="000418A4">
        <w:rPr>
          <w:rFonts w:ascii="Century Gothic" w:eastAsia="Century Gothic" w:hAnsi="Century Gothic" w:cs="Century Gothic"/>
          <w:b/>
          <w:bCs/>
          <w:sz w:val="22"/>
          <w:szCs w:val="22"/>
        </w:rPr>
        <w:t>Option 1:</w:t>
      </w:r>
      <w:r>
        <w:rPr>
          <w:rFonts w:ascii="Century Gothic" w:eastAsia="Century Gothic" w:hAnsi="Century Gothic" w:cs="Century Gothic"/>
          <w:sz w:val="22"/>
          <w:szCs w:val="22"/>
        </w:rPr>
        <w:t xml:space="preserve"> divide the number of hours worked per week by 40 hours.</w:t>
      </w:r>
    </w:p>
    <w:p w14:paraId="28F8AE8F" w14:textId="77777777" w:rsidR="00A53DD2" w:rsidRDefault="00A53DD2" w:rsidP="00A53DD2">
      <w:pPr>
        <w:rPr>
          <w:rFonts w:ascii="Century Gothic" w:eastAsia="Century Gothic" w:hAnsi="Century Gothic" w:cs="Century Gothic"/>
          <w:sz w:val="22"/>
          <w:szCs w:val="22"/>
        </w:rPr>
      </w:pPr>
    </w:p>
    <w:tbl>
      <w:tblPr>
        <w:tblStyle w:val="TableGrid"/>
        <w:tblW w:w="0" w:type="auto"/>
        <w:tblLook w:val="04A0" w:firstRow="1" w:lastRow="0" w:firstColumn="1" w:lastColumn="0" w:noHBand="0" w:noVBand="1"/>
      </w:tblPr>
      <w:tblGrid>
        <w:gridCol w:w="3505"/>
        <w:gridCol w:w="2728"/>
        <w:gridCol w:w="3117"/>
      </w:tblGrid>
      <w:tr w:rsidR="00A53DD2" w14:paraId="75C0A0D6" w14:textId="77777777" w:rsidTr="00C6119C">
        <w:tc>
          <w:tcPr>
            <w:tcW w:w="3505" w:type="dxa"/>
            <w:tcBorders>
              <w:top w:val="single" w:sz="4" w:space="0" w:color="auto"/>
              <w:left w:val="single" w:sz="4" w:space="0" w:color="auto"/>
              <w:bottom w:val="single" w:sz="4" w:space="0" w:color="auto"/>
              <w:right w:val="single" w:sz="4" w:space="0" w:color="auto"/>
            </w:tcBorders>
            <w:hideMark/>
          </w:tcPr>
          <w:p w14:paraId="674D5A6C"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5 days per week</w:t>
            </w:r>
          </w:p>
        </w:tc>
        <w:tc>
          <w:tcPr>
            <w:tcW w:w="2728" w:type="dxa"/>
            <w:tcBorders>
              <w:top w:val="single" w:sz="4" w:space="0" w:color="auto"/>
              <w:left w:val="single" w:sz="4" w:space="0" w:color="auto"/>
              <w:bottom w:val="single" w:sz="4" w:space="0" w:color="auto"/>
              <w:right w:val="single" w:sz="4" w:space="0" w:color="auto"/>
            </w:tcBorders>
            <w:hideMark/>
          </w:tcPr>
          <w:p w14:paraId="1D92BD19"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40 hours per week</w:t>
            </w:r>
          </w:p>
        </w:tc>
        <w:tc>
          <w:tcPr>
            <w:tcW w:w="3117" w:type="dxa"/>
            <w:tcBorders>
              <w:top w:val="single" w:sz="4" w:space="0" w:color="auto"/>
              <w:left w:val="single" w:sz="4" w:space="0" w:color="auto"/>
              <w:bottom w:val="single" w:sz="4" w:space="0" w:color="auto"/>
              <w:right w:val="single" w:sz="4" w:space="0" w:color="auto"/>
            </w:tcBorders>
            <w:hideMark/>
          </w:tcPr>
          <w:p w14:paraId="216D3616"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1 FTE</w:t>
            </w:r>
          </w:p>
        </w:tc>
      </w:tr>
      <w:tr w:rsidR="00A53DD2" w14:paraId="057F4B09" w14:textId="77777777" w:rsidTr="00C6119C">
        <w:tc>
          <w:tcPr>
            <w:tcW w:w="3505" w:type="dxa"/>
            <w:tcBorders>
              <w:top w:val="single" w:sz="4" w:space="0" w:color="auto"/>
              <w:left w:val="single" w:sz="4" w:space="0" w:color="auto"/>
              <w:bottom w:val="single" w:sz="4" w:space="0" w:color="auto"/>
              <w:right w:val="single" w:sz="4" w:space="0" w:color="auto"/>
            </w:tcBorders>
            <w:hideMark/>
          </w:tcPr>
          <w:p w14:paraId="79E73071"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4 days per week</w:t>
            </w:r>
          </w:p>
        </w:tc>
        <w:tc>
          <w:tcPr>
            <w:tcW w:w="2728" w:type="dxa"/>
            <w:tcBorders>
              <w:top w:val="single" w:sz="4" w:space="0" w:color="auto"/>
              <w:left w:val="single" w:sz="4" w:space="0" w:color="auto"/>
              <w:bottom w:val="single" w:sz="4" w:space="0" w:color="auto"/>
              <w:right w:val="single" w:sz="4" w:space="0" w:color="auto"/>
            </w:tcBorders>
            <w:hideMark/>
          </w:tcPr>
          <w:p w14:paraId="353A6540"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32 hours per week</w:t>
            </w:r>
          </w:p>
        </w:tc>
        <w:tc>
          <w:tcPr>
            <w:tcW w:w="3117" w:type="dxa"/>
            <w:tcBorders>
              <w:top w:val="single" w:sz="4" w:space="0" w:color="auto"/>
              <w:left w:val="single" w:sz="4" w:space="0" w:color="auto"/>
              <w:bottom w:val="single" w:sz="4" w:space="0" w:color="auto"/>
              <w:right w:val="single" w:sz="4" w:space="0" w:color="auto"/>
            </w:tcBorders>
            <w:hideMark/>
          </w:tcPr>
          <w:p w14:paraId="1C4B0804"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.8 FTE</w:t>
            </w:r>
          </w:p>
        </w:tc>
      </w:tr>
      <w:tr w:rsidR="00A53DD2" w14:paraId="539274DB" w14:textId="77777777" w:rsidTr="00C6119C">
        <w:tc>
          <w:tcPr>
            <w:tcW w:w="3505" w:type="dxa"/>
            <w:tcBorders>
              <w:top w:val="single" w:sz="4" w:space="0" w:color="auto"/>
              <w:left w:val="single" w:sz="4" w:space="0" w:color="auto"/>
              <w:bottom w:val="single" w:sz="4" w:space="0" w:color="auto"/>
              <w:right w:val="single" w:sz="4" w:space="0" w:color="auto"/>
            </w:tcBorders>
            <w:hideMark/>
          </w:tcPr>
          <w:p w14:paraId="7F6E59FA"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3 days per week</w:t>
            </w:r>
          </w:p>
        </w:tc>
        <w:tc>
          <w:tcPr>
            <w:tcW w:w="2728" w:type="dxa"/>
            <w:tcBorders>
              <w:top w:val="single" w:sz="4" w:space="0" w:color="auto"/>
              <w:left w:val="single" w:sz="4" w:space="0" w:color="auto"/>
              <w:bottom w:val="single" w:sz="4" w:space="0" w:color="auto"/>
              <w:right w:val="single" w:sz="4" w:space="0" w:color="auto"/>
            </w:tcBorders>
            <w:hideMark/>
          </w:tcPr>
          <w:p w14:paraId="477ED77D"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24 hours per week</w:t>
            </w:r>
          </w:p>
        </w:tc>
        <w:tc>
          <w:tcPr>
            <w:tcW w:w="3117" w:type="dxa"/>
            <w:tcBorders>
              <w:top w:val="single" w:sz="4" w:space="0" w:color="auto"/>
              <w:left w:val="single" w:sz="4" w:space="0" w:color="auto"/>
              <w:bottom w:val="single" w:sz="4" w:space="0" w:color="auto"/>
              <w:right w:val="single" w:sz="4" w:space="0" w:color="auto"/>
            </w:tcBorders>
            <w:hideMark/>
          </w:tcPr>
          <w:p w14:paraId="681DA010"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.6 FTE</w:t>
            </w:r>
          </w:p>
        </w:tc>
      </w:tr>
      <w:tr w:rsidR="00A53DD2" w14:paraId="037EAC78" w14:textId="77777777" w:rsidTr="00C6119C">
        <w:tc>
          <w:tcPr>
            <w:tcW w:w="3505" w:type="dxa"/>
            <w:tcBorders>
              <w:top w:val="single" w:sz="4" w:space="0" w:color="auto"/>
              <w:left w:val="single" w:sz="4" w:space="0" w:color="auto"/>
              <w:bottom w:val="single" w:sz="4" w:space="0" w:color="auto"/>
              <w:right w:val="single" w:sz="4" w:space="0" w:color="auto"/>
            </w:tcBorders>
            <w:hideMark/>
          </w:tcPr>
          <w:p w14:paraId="3499D6BE"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2.5 days per week</w:t>
            </w:r>
          </w:p>
        </w:tc>
        <w:tc>
          <w:tcPr>
            <w:tcW w:w="2728" w:type="dxa"/>
            <w:tcBorders>
              <w:top w:val="single" w:sz="4" w:space="0" w:color="auto"/>
              <w:left w:val="single" w:sz="4" w:space="0" w:color="auto"/>
              <w:bottom w:val="single" w:sz="4" w:space="0" w:color="auto"/>
              <w:right w:val="single" w:sz="4" w:space="0" w:color="auto"/>
            </w:tcBorders>
            <w:hideMark/>
          </w:tcPr>
          <w:p w14:paraId="0CD0010E"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20 hours per week</w:t>
            </w:r>
          </w:p>
        </w:tc>
        <w:tc>
          <w:tcPr>
            <w:tcW w:w="3117" w:type="dxa"/>
            <w:tcBorders>
              <w:top w:val="single" w:sz="4" w:space="0" w:color="auto"/>
              <w:left w:val="single" w:sz="4" w:space="0" w:color="auto"/>
              <w:bottom w:val="single" w:sz="4" w:space="0" w:color="auto"/>
              <w:right w:val="single" w:sz="4" w:space="0" w:color="auto"/>
            </w:tcBorders>
            <w:hideMark/>
          </w:tcPr>
          <w:p w14:paraId="22C53B3F"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.5 FTE</w:t>
            </w:r>
          </w:p>
        </w:tc>
      </w:tr>
      <w:tr w:rsidR="00A53DD2" w14:paraId="668EDD3C" w14:textId="77777777" w:rsidTr="00C6119C">
        <w:tc>
          <w:tcPr>
            <w:tcW w:w="3505" w:type="dxa"/>
            <w:tcBorders>
              <w:top w:val="single" w:sz="4" w:space="0" w:color="auto"/>
              <w:left w:val="single" w:sz="4" w:space="0" w:color="auto"/>
              <w:bottom w:val="single" w:sz="4" w:space="0" w:color="auto"/>
              <w:right w:val="single" w:sz="4" w:space="0" w:color="auto"/>
            </w:tcBorders>
            <w:hideMark/>
          </w:tcPr>
          <w:p w14:paraId="2DAB1D22"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1 day per week</w:t>
            </w:r>
          </w:p>
        </w:tc>
        <w:tc>
          <w:tcPr>
            <w:tcW w:w="2728" w:type="dxa"/>
            <w:tcBorders>
              <w:top w:val="single" w:sz="4" w:space="0" w:color="auto"/>
              <w:left w:val="single" w:sz="4" w:space="0" w:color="auto"/>
              <w:bottom w:val="single" w:sz="4" w:space="0" w:color="auto"/>
              <w:right w:val="single" w:sz="4" w:space="0" w:color="auto"/>
            </w:tcBorders>
            <w:hideMark/>
          </w:tcPr>
          <w:p w14:paraId="18897B45"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8 hours per week</w:t>
            </w:r>
          </w:p>
        </w:tc>
        <w:tc>
          <w:tcPr>
            <w:tcW w:w="3117" w:type="dxa"/>
            <w:tcBorders>
              <w:top w:val="single" w:sz="4" w:space="0" w:color="auto"/>
              <w:left w:val="single" w:sz="4" w:space="0" w:color="auto"/>
              <w:bottom w:val="single" w:sz="4" w:space="0" w:color="auto"/>
              <w:right w:val="single" w:sz="4" w:space="0" w:color="auto"/>
            </w:tcBorders>
            <w:hideMark/>
          </w:tcPr>
          <w:p w14:paraId="6D4AB857"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.2 FTE</w:t>
            </w:r>
          </w:p>
        </w:tc>
      </w:tr>
      <w:tr w:rsidR="00A53DD2" w14:paraId="537A4097" w14:textId="77777777" w:rsidTr="00C6119C">
        <w:tc>
          <w:tcPr>
            <w:tcW w:w="3505" w:type="dxa"/>
            <w:tcBorders>
              <w:top w:val="single" w:sz="4" w:space="0" w:color="auto"/>
              <w:left w:val="single" w:sz="4" w:space="0" w:color="auto"/>
              <w:bottom w:val="single" w:sz="4" w:space="0" w:color="auto"/>
              <w:right w:val="single" w:sz="4" w:space="0" w:color="auto"/>
            </w:tcBorders>
            <w:hideMark/>
          </w:tcPr>
          <w:p w14:paraId="11CA3BEA"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.5 (one half) day per week</w:t>
            </w:r>
          </w:p>
        </w:tc>
        <w:tc>
          <w:tcPr>
            <w:tcW w:w="2728" w:type="dxa"/>
            <w:tcBorders>
              <w:top w:val="single" w:sz="4" w:space="0" w:color="auto"/>
              <w:left w:val="single" w:sz="4" w:space="0" w:color="auto"/>
              <w:bottom w:val="single" w:sz="4" w:space="0" w:color="auto"/>
              <w:right w:val="single" w:sz="4" w:space="0" w:color="auto"/>
            </w:tcBorders>
            <w:hideMark/>
          </w:tcPr>
          <w:p w14:paraId="16692FD1"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4 hours per week</w:t>
            </w:r>
          </w:p>
        </w:tc>
        <w:tc>
          <w:tcPr>
            <w:tcW w:w="3117" w:type="dxa"/>
            <w:tcBorders>
              <w:top w:val="single" w:sz="4" w:space="0" w:color="auto"/>
              <w:left w:val="single" w:sz="4" w:space="0" w:color="auto"/>
              <w:bottom w:val="single" w:sz="4" w:space="0" w:color="auto"/>
              <w:right w:val="single" w:sz="4" w:space="0" w:color="auto"/>
            </w:tcBorders>
            <w:hideMark/>
          </w:tcPr>
          <w:p w14:paraId="5C5C140E"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.1 FTE</w:t>
            </w:r>
          </w:p>
        </w:tc>
      </w:tr>
      <w:tr w:rsidR="00A53DD2" w14:paraId="566107C9" w14:textId="77777777" w:rsidTr="00C6119C">
        <w:tc>
          <w:tcPr>
            <w:tcW w:w="3505" w:type="dxa"/>
            <w:tcBorders>
              <w:top w:val="single" w:sz="4" w:space="0" w:color="auto"/>
              <w:left w:val="single" w:sz="4" w:space="0" w:color="auto"/>
              <w:bottom w:val="single" w:sz="4" w:space="0" w:color="auto"/>
              <w:right w:val="single" w:sz="4" w:space="0" w:color="auto"/>
            </w:tcBorders>
            <w:hideMark/>
          </w:tcPr>
          <w:p w14:paraId="140CC317"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.25 day per week</w:t>
            </w:r>
          </w:p>
        </w:tc>
        <w:tc>
          <w:tcPr>
            <w:tcW w:w="2728" w:type="dxa"/>
            <w:tcBorders>
              <w:top w:val="single" w:sz="4" w:space="0" w:color="auto"/>
              <w:left w:val="single" w:sz="4" w:space="0" w:color="auto"/>
              <w:bottom w:val="single" w:sz="4" w:space="0" w:color="auto"/>
              <w:right w:val="single" w:sz="4" w:space="0" w:color="auto"/>
            </w:tcBorders>
            <w:hideMark/>
          </w:tcPr>
          <w:p w14:paraId="48A501DA"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2 hours per week</w:t>
            </w:r>
          </w:p>
        </w:tc>
        <w:tc>
          <w:tcPr>
            <w:tcW w:w="3117" w:type="dxa"/>
            <w:tcBorders>
              <w:top w:val="single" w:sz="4" w:space="0" w:color="auto"/>
              <w:left w:val="single" w:sz="4" w:space="0" w:color="auto"/>
              <w:bottom w:val="single" w:sz="4" w:space="0" w:color="auto"/>
              <w:right w:val="single" w:sz="4" w:space="0" w:color="auto"/>
            </w:tcBorders>
            <w:hideMark/>
          </w:tcPr>
          <w:p w14:paraId="7D44E062"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.05 FTE</w:t>
            </w:r>
          </w:p>
        </w:tc>
      </w:tr>
    </w:tbl>
    <w:p w14:paraId="63749158" w14:textId="77777777" w:rsidR="00A53DD2" w:rsidRDefault="00A53DD2" w:rsidP="00A53DD2">
      <w:pPr>
        <w:rPr>
          <w:rFonts w:ascii="Century Gothic" w:eastAsia="Century Gothic" w:hAnsi="Century Gothic" w:cs="Century Gothic"/>
          <w:sz w:val="22"/>
          <w:szCs w:val="22"/>
        </w:rPr>
      </w:pPr>
    </w:p>
    <w:p w14:paraId="09F8C952" w14:textId="77777777" w:rsidR="00A53DD2" w:rsidRDefault="00A53DD2" w:rsidP="00A53DD2">
      <w:pPr>
        <w:rPr>
          <w:rFonts w:ascii="Century Gothic" w:eastAsia="Century Gothic" w:hAnsi="Century Gothic" w:cs="Century Gothic"/>
          <w:sz w:val="22"/>
          <w:szCs w:val="22"/>
        </w:rPr>
      </w:pPr>
      <w:r w:rsidRPr="000418A4">
        <w:rPr>
          <w:rFonts w:ascii="Century Gothic" w:eastAsia="Century Gothic" w:hAnsi="Century Gothic" w:cs="Century Gothic"/>
          <w:b/>
          <w:bCs/>
          <w:sz w:val="22"/>
          <w:szCs w:val="22"/>
        </w:rPr>
        <w:t>Option 2:</w:t>
      </w:r>
      <w:r>
        <w:rPr>
          <w:rFonts w:ascii="Century Gothic" w:eastAsia="Century Gothic" w:hAnsi="Century Gothic" w:cs="Century Gothic"/>
          <w:sz w:val="22"/>
          <w:szCs w:val="22"/>
        </w:rPr>
        <w:t xml:space="preserve"> divide the number of hours worked in the year by 2080.</w:t>
      </w:r>
    </w:p>
    <w:p w14:paraId="284FF4EE" w14:textId="77777777" w:rsidR="00A53DD2" w:rsidRDefault="00A53DD2" w:rsidP="00A53DD2">
      <w:pPr>
        <w:rPr>
          <w:rFonts w:ascii="Century Gothic" w:eastAsia="Century Gothic" w:hAnsi="Century Gothic" w:cs="Century Gothic"/>
          <w:sz w:val="22"/>
          <w:szCs w:val="22"/>
        </w:rPr>
      </w:pPr>
    </w:p>
    <w:tbl>
      <w:tblPr>
        <w:tblStyle w:val="TableGrid"/>
        <w:tblW w:w="0" w:type="auto"/>
        <w:tblLook w:val="04A0" w:firstRow="1" w:lastRow="0" w:firstColumn="1" w:lastColumn="0" w:noHBand="0" w:noVBand="1"/>
      </w:tblPr>
      <w:tblGrid>
        <w:gridCol w:w="3505"/>
        <w:gridCol w:w="2728"/>
        <w:gridCol w:w="3117"/>
      </w:tblGrid>
      <w:tr w:rsidR="00A53DD2" w14:paraId="6939C488" w14:textId="77777777" w:rsidTr="00C6119C">
        <w:tc>
          <w:tcPr>
            <w:tcW w:w="3505" w:type="dxa"/>
            <w:tcBorders>
              <w:top w:val="single" w:sz="4" w:space="0" w:color="auto"/>
              <w:left w:val="single" w:sz="4" w:space="0" w:color="auto"/>
              <w:bottom w:val="single" w:sz="4" w:space="0" w:color="auto"/>
              <w:right w:val="single" w:sz="4" w:space="0" w:color="auto"/>
            </w:tcBorders>
            <w:hideMark/>
          </w:tcPr>
          <w:p w14:paraId="1E741366"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40 hours per week x 52 weeks</w:t>
            </w:r>
          </w:p>
        </w:tc>
        <w:tc>
          <w:tcPr>
            <w:tcW w:w="2728" w:type="dxa"/>
            <w:tcBorders>
              <w:top w:val="single" w:sz="4" w:space="0" w:color="auto"/>
              <w:left w:val="single" w:sz="4" w:space="0" w:color="auto"/>
              <w:bottom w:val="single" w:sz="4" w:space="0" w:color="auto"/>
              <w:right w:val="single" w:sz="4" w:space="0" w:color="auto"/>
            </w:tcBorders>
            <w:hideMark/>
          </w:tcPr>
          <w:p w14:paraId="6618E7B9"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2080 hours per year</w:t>
            </w:r>
          </w:p>
        </w:tc>
        <w:tc>
          <w:tcPr>
            <w:tcW w:w="3117" w:type="dxa"/>
            <w:tcBorders>
              <w:top w:val="single" w:sz="4" w:space="0" w:color="auto"/>
              <w:left w:val="single" w:sz="4" w:space="0" w:color="auto"/>
              <w:bottom w:val="single" w:sz="4" w:space="0" w:color="auto"/>
              <w:right w:val="single" w:sz="4" w:space="0" w:color="auto"/>
            </w:tcBorders>
            <w:hideMark/>
          </w:tcPr>
          <w:p w14:paraId="647EA2D5"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1 FTE</w:t>
            </w:r>
          </w:p>
        </w:tc>
      </w:tr>
      <w:tr w:rsidR="00A53DD2" w14:paraId="5F51C92D" w14:textId="77777777" w:rsidTr="00C6119C">
        <w:tc>
          <w:tcPr>
            <w:tcW w:w="3505" w:type="dxa"/>
            <w:tcBorders>
              <w:top w:val="single" w:sz="4" w:space="0" w:color="auto"/>
              <w:left w:val="single" w:sz="4" w:space="0" w:color="auto"/>
              <w:bottom w:val="single" w:sz="4" w:space="0" w:color="auto"/>
              <w:right w:val="single" w:sz="4" w:space="0" w:color="auto"/>
            </w:tcBorders>
            <w:hideMark/>
          </w:tcPr>
          <w:p w14:paraId="6835789C"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20 hours per week x 52 weeks</w:t>
            </w:r>
          </w:p>
        </w:tc>
        <w:tc>
          <w:tcPr>
            <w:tcW w:w="2728" w:type="dxa"/>
            <w:tcBorders>
              <w:top w:val="single" w:sz="4" w:space="0" w:color="auto"/>
              <w:left w:val="single" w:sz="4" w:space="0" w:color="auto"/>
              <w:bottom w:val="single" w:sz="4" w:space="0" w:color="auto"/>
              <w:right w:val="single" w:sz="4" w:space="0" w:color="auto"/>
            </w:tcBorders>
            <w:hideMark/>
          </w:tcPr>
          <w:p w14:paraId="6660E564"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1040 hours per year</w:t>
            </w:r>
          </w:p>
        </w:tc>
        <w:tc>
          <w:tcPr>
            <w:tcW w:w="3117" w:type="dxa"/>
            <w:tcBorders>
              <w:top w:val="single" w:sz="4" w:space="0" w:color="auto"/>
              <w:left w:val="single" w:sz="4" w:space="0" w:color="auto"/>
              <w:bottom w:val="single" w:sz="4" w:space="0" w:color="auto"/>
              <w:right w:val="single" w:sz="4" w:space="0" w:color="auto"/>
            </w:tcBorders>
            <w:hideMark/>
          </w:tcPr>
          <w:p w14:paraId="2E4D1CAC"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.5 FTE</w:t>
            </w:r>
          </w:p>
        </w:tc>
      </w:tr>
      <w:tr w:rsidR="00A53DD2" w14:paraId="40CE2DF6" w14:textId="77777777" w:rsidTr="00C6119C">
        <w:tc>
          <w:tcPr>
            <w:tcW w:w="3505" w:type="dxa"/>
            <w:tcBorders>
              <w:top w:val="single" w:sz="4" w:space="0" w:color="auto"/>
              <w:left w:val="single" w:sz="4" w:space="0" w:color="auto"/>
              <w:bottom w:val="single" w:sz="4" w:space="0" w:color="auto"/>
              <w:right w:val="single" w:sz="4" w:space="0" w:color="auto"/>
            </w:tcBorders>
            <w:hideMark/>
          </w:tcPr>
          <w:p w14:paraId="5F9FA341"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10 hours per week x 12 weeks (summer)</w:t>
            </w:r>
          </w:p>
        </w:tc>
        <w:tc>
          <w:tcPr>
            <w:tcW w:w="2728" w:type="dxa"/>
            <w:tcBorders>
              <w:top w:val="single" w:sz="4" w:space="0" w:color="auto"/>
              <w:left w:val="single" w:sz="4" w:space="0" w:color="auto"/>
              <w:bottom w:val="single" w:sz="4" w:space="0" w:color="auto"/>
              <w:right w:val="single" w:sz="4" w:space="0" w:color="auto"/>
            </w:tcBorders>
            <w:hideMark/>
          </w:tcPr>
          <w:p w14:paraId="0A46E1A3"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120 hours per year</w:t>
            </w:r>
          </w:p>
        </w:tc>
        <w:tc>
          <w:tcPr>
            <w:tcW w:w="3117" w:type="dxa"/>
            <w:tcBorders>
              <w:top w:val="single" w:sz="4" w:space="0" w:color="auto"/>
              <w:left w:val="single" w:sz="4" w:space="0" w:color="auto"/>
              <w:bottom w:val="single" w:sz="4" w:space="0" w:color="auto"/>
              <w:right w:val="single" w:sz="4" w:space="0" w:color="auto"/>
            </w:tcBorders>
            <w:hideMark/>
          </w:tcPr>
          <w:p w14:paraId="5C4AE8B4"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.06 FTE</w:t>
            </w:r>
          </w:p>
        </w:tc>
      </w:tr>
      <w:tr w:rsidR="00A53DD2" w14:paraId="7B7F991D" w14:textId="77777777" w:rsidTr="00C6119C">
        <w:tc>
          <w:tcPr>
            <w:tcW w:w="3505" w:type="dxa"/>
            <w:tcBorders>
              <w:top w:val="single" w:sz="4" w:space="0" w:color="auto"/>
              <w:left w:val="single" w:sz="4" w:space="0" w:color="auto"/>
              <w:bottom w:val="single" w:sz="4" w:space="0" w:color="auto"/>
              <w:right w:val="single" w:sz="4" w:space="0" w:color="auto"/>
            </w:tcBorders>
            <w:hideMark/>
          </w:tcPr>
          <w:p w14:paraId="40C617C6"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40 hours per week x 32 weeks</w:t>
            </w:r>
          </w:p>
        </w:tc>
        <w:tc>
          <w:tcPr>
            <w:tcW w:w="2728" w:type="dxa"/>
            <w:tcBorders>
              <w:top w:val="single" w:sz="4" w:space="0" w:color="auto"/>
              <w:left w:val="single" w:sz="4" w:space="0" w:color="auto"/>
              <w:bottom w:val="single" w:sz="4" w:space="0" w:color="auto"/>
              <w:right w:val="single" w:sz="4" w:space="0" w:color="auto"/>
            </w:tcBorders>
            <w:hideMark/>
          </w:tcPr>
          <w:p w14:paraId="0A8AE5DE"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1,200 hours per year</w:t>
            </w:r>
          </w:p>
        </w:tc>
        <w:tc>
          <w:tcPr>
            <w:tcW w:w="3117" w:type="dxa"/>
            <w:tcBorders>
              <w:top w:val="single" w:sz="4" w:space="0" w:color="auto"/>
              <w:left w:val="single" w:sz="4" w:space="0" w:color="auto"/>
              <w:bottom w:val="single" w:sz="4" w:space="0" w:color="auto"/>
              <w:right w:val="single" w:sz="4" w:space="0" w:color="auto"/>
            </w:tcBorders>
            <w:hideMark/>
          </w:tcPr>
          <w:p w14:paraId="0DA12E73"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.62 FTE</w:t>
            </w:r>
          </w:p>
        </w:tc>
      </w:tr>
      <w:tr w:rsidR="00A53DD2" w14:paraId="7DDF15FC" w14:textId="77777777" w:rsidTr="00C6119C">
        <w:tc>
          <w:tcPr>
            <w:tcW w:w="3505" w:type="dxa"/>
            <w:tcBorders>
              <w:top w:val="single" w:sz="4" w:space="0" w:color="auto"/>
              <w:left w:val="single" w:sz="4" w:space="0" w:color="auto"/>
              <w:bottom w:val="single" w:sz="4" w:space="0" w:color="auto"/>
              <w:right w:val="single" w:sz="4" w:space="0" w:color="auto"/>
            </w:tcBorders>
            <w:hideMark/>
          </w:tcPr>
          <w:p w14:paraId="6921D53C"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40 hours per week x 1 week (one-week project)</w:t>
            </w:r>
          </w:p>
        </w:tc>
        <w:tc>
          <w:tcPr>
            <w:tcW w:w="2728" w:type="dxa"/>
            <w:tcBorders>
              <w:top w:val="single" w:sz="4" w:space="0" w:color="auto"/>
              <w:left w:val="single" w:sz="4" w:space="0" w:color="auto"/>
              <w:bottom w:val="single" w:sz="4" w:space="0" w:color="auto"/>
              <w:right w:val="single" w:sz="4" w:space="0" w:color="auto"/>
            </w:tcBorders>
            <w:hideMark/>
          </w:tcPr>
          <w:p w14:paraId="51FE479F"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40 hours per year</w:t>
            </w:r>
          </w:p>
        </w:tc>
        <w:tc>
          <w:tcPr>
            <w:tcW w:w="3117" w:type="dxa"/>
            <w:tcBorders>
              <w:top w:val="single" w:sz="4" w:space="0" w:color="auto"/>
              <w:left w:val="single" w:sz="4" w:space="0" w:color="auto"/>
              <w:bottom w:val="single" w:sz="4" w:space="0" w:color="auto"/>
              <w:right w:val="single" w:sz="4" w:space="0" w:color="auto"/>
            </w:tcBorders>
            <w:hideMark/>
          </w:tcPr>
          <w:p w14:paraId="230E7D06" w14:textId="77777777" w:rsidR="00A53DD2" w:rsidRDefault="00A53DD2" w:rsidP="00C6119C">
            <w:pPr>
              <w:rPr>
                <w:rFonts w:ascii="Century Gothic" w:eastAsia="Century Gothic" w:hAnsi="Century Gothic" w:cs="Century Gothic"/>
                <w:sz w:val="22"/>
                <w:szCs w:val="22"/>
              </w:rPr>
            </w:pPr>
            <w:r>
              <w:rPr>
                <w:rFonts w:ascii="Century Gothic" w:eastAsia="Century Gothic" w:hAnsi="Century Gothic" w:cs="Century Gothic"/>
                <w:sz w:val="22"/>
                <w:szCs w:val="22"/>
              </w:rPr>
              <w:t>.02 FTE</w:t>
            </w:r>
          </w:p>
        </w:tc>
      </w:tr>
    </w:tbl>
    <w:p w14:paraId="35326292" w14:textId="77777777" w:rsidR="00A53DD2" w:rsidRDefault="00A53DD2" w:rsidP="00A53DD2">
      <w:pPr>
        <w:rPr>
          <w:rFonts w:ascii="Century Gothic" w:eastAsiaTheme="majorEastAsia" w:hAnsi="Century Gothic" w:cstheme="majorBidi"/>
          <w:color w:val="2F5496" w:themeColor="accent1" w:themeShade="BF"/>
          <w:sz w:val="26"/>
          <w:szCs w:val="26"/>
        </w:rPr>
      </w:pPr>
      <w:r>
        <w:rPr>
          <w:rFonts w:ascii="Century Gothic" w:hAnsi="Century Gothic"/>
        </w:rPr>
        <w:br w:type="page"/>
      </w:r>
    </w:p>
    <w:p w14:paraId="7DF0BF82" w14:textId="77777777" w:rsidR="000418A4" w:rsidRDefault="000418A4">
      <w:pPr>
        <w:rPr>
          <w:rFonts w:ascii="Century Gothic" w:eastAsia="Century Gothic" w:hAnsi="Century Gothic" w:cs="Century Gothic"/>
          <w:color w:val="000000" w:themeColor="text1"/>
          <w:sz w:val="22"/>
          <w:szCs w:val="22"/>
        </w:rPr>
      </w:pPr>
    </w:p>
    <w:p w14:paraId="43DD64B7" w14:textId="3C9AD594" w:rsidR="000418A4" w:rsidRPr="0026277C" w:rsidRDefault="008B25ED" w:rsidP="000418A4">
      <w:pPr>
        <w:pStyle w:val="Heading2"/>
        <w:rPr>
          <w:rFonts w:ascii="Century Gothic" w:hAnsi="Century Gothic"/>
          <w:b/>
          <w:bCs/>
        </w:rPr>
      </w:pPr>
      <w:bookmarkStart w:id="60" w:name="OutcomesAppendix"/>
      <w:bookmarkStart w:id="61" w:name="_Toc124330162"/>
      <w:bookmarkStart w:id="62" w:name="_Toc1471778656"/>
      <w:bookmarkStart w:id="63" w:name="_Toc139550168"/>
      <w:bookmarkEnd w:id="60"/>
      <w:r w:rsidRPr="004736D2">
        <w:rPr>
          <w:rFonts w:ascii="Century Gothic" w:hAnsi="Century Gothic"/>
          <w:b/>
          <w:bCs/>
        </w:rPr>
        <w:t>APPENDIX E:</w:t>
      </w:r>
      <w:r w:rsidRPr="008B25ED">
        <w:rPr>
          <w:rFonts w:ascii="Century Gothic" w:hAnsi="Century Gothic"/>
          <w:b/>
          <w:bCs/>
        </w:rPr>
        <w:t xml:space="preserve"> </w:t>
      </w:r>
      <w:bookmarkEnd w:id="61"/>
      <w:bookmarkEnd w:id="62"/>
      <w:r w:rsidRPr="008B25ED">
        <w:rPr>
          <w:rFonts w:ascii="Century Gothic" w:hAnsi="Century Gothic"/>
          <w:b/>
          <w:bCs/>
        </w:rPr>
        <w:t>OUTCOMES SURVEY INFORMATION</w:t>
      </w:r>
      <w:bookmarkEnd w:id="63"/>
    </w:p>
    <w:p w14:paraId="1D8FE7B4" w14:textId="77777777" w:rsidR="000418A4" w:rsidRDefault="000418A4" w:rsidP="000418A4">
      <w:pPr>
        <w:rPr>
          <w:rFonts w:ascii="Century Gothic" w:eastAsia="Century Gothic" w:hAnsi="Century Gothic" w:cs="Century Gothic"/>
        </w:rPr>
      </w:pPr>
    </w:p>
    <w:p w14:paraId="34B8B949" w14:textId="77777777" w:rsidR="000418A4" w:rsidRPr="00EC5295" w:rsidRDefault="000418A4" w:rsidP="000418A4">
      <w:p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 xml:space="preserve">Awardees that implement the following types of activities are </w:t>
      </w:r>
      <w:r w:rsidRPr="00EC5295">
        <w:rPr>
          <w:rFonts w:ascii="Century Gothic" w:eastAsia="Century Gothic" w:hAnsi="Century Gothic" w:cs="Century Gothic"/>
          <w:b/>
          <w:bCs/>
          <w:sz w:val="22"/>
          <w:szCs w:val="22"/>
        </w:rPr>
        <w:t>required to gather and submit outcomes data</w:t>
      </w:r>
      <w:r w:rsidRPr="00EC5295">
        <w:rPr>
          <w:rFonts w:ascii="Century Gothic" w:eastAsia="Century Gothic" w:hAnsi="Century Gothic" w:cs="Century Gothic"/>
          <w:sz w:val="22"/>
          <w:szCs w:val="22"/>
        </w:rPr>
        <w:t xml:space="preserve"> using survey questions provided by IMLS:</w:t>
      </w:r>
    </w:p>
    <w:p w14:paraId="2DA8F7A4" w14:textId="77777777" w:rsidR="000418A4" w:rsidRPr="00EC5295" w:rsidRDefault="000418A4" w:rsidP="000418A4">
      <w:pPr>
        <w:rPr>
          <w:rFonts w:ascii="Century Gothic" w:eastAsia="Century Gothic" w:hAnsi="Century Gothic" w:cs="Century Gothic"/>
          <w:sz w:val="22"/>
          <w:szCs w:val="22"/>
        </w:rPr>
      </w:pPr>
    </w:p>
    <w:p w14:paraId="46312B6A" w14:textId="77777777" w:rsidR="000418A4" w:rsidRPr="00EC5295" w:rsidRDefault="000418A4" w:rsidP="00A86F65">
      <w:pPr>
        <w:pStyle w:val="ListParagraph"/>
        <w:numPr>
          <w:ilvl w:val="0"/>
          <w:numId w:val="13"/>
        </w:numPr>
        <w:rPr>
          <w:rFonts w:ascii="Times New Roman" w:eastAsia="Times New Roman" w:hAnsi="Times New Roman" w:cs="Times New Roman"/>
          <w:sz w:val="22"/>
          <w:szCs w:val="22"/>
        </w:rPr>
      </w:pPr>
      <w:r w:rsidRPr="00EC5295">
        <w:rPr>
          <w:rFonts w:ascii="Century Gothic" w:eastAsia="Century Gothic" w:hAnsi="Century Gothic" w:cs="Century Gothic"/>
          <w:sz w:val="22"/>
          <w:szCs w:val="22"/>
        </w:rPr>
        <w:t>Instruction activities delivered as programs for the benefit of the library workforce or for the general public.</w:t>
      </w:r>
    </w:p>
    <w:p w14:paraId="675B5D5E" w14:textId="77777777" w:rsidR="000418A4" w:rsidRPr="00EC5295" w:rsidRDefault="000418A4" w:rsidP="00A86F65">
      <w:pPr>
        <w:pStyle w:val="ListParagraph"/>
        <w:numPr>
          <w:ilvl w:val="0"/>
          <w:numId w:val="13"/>
        </w:numPr>
        <w:rPr>
          <w:sz w:val="22"/>
          <w:szCs w:val="22"/>
        </w:rPr>
      </w:pPr>
      <w:r w:rsidRPr="00EC5295">
        <w:rPr>
          <w:rFonts w:ascii="Century Gothic" w:eastAsia="Century Gothic" w:hAnsi="Century Gothic" w:cs="Century Gothic"/>
          <w:sz w:val="22"/>
          <w:szCs w:val="22"/>
        </w:rPr>
        <w:t>Content acquisition or creation activities for the benefit of the library workforce.</w:t>
      </w:r>
    </w:p>
    <w:p w14:paraId="3719D383" w14:textId="77777777" w:rsidR="000418A4" w:rsidRPr="00EC5295" w:rsidRDefault="000418A4" w:rsidP="00A86F65">
      <w:pPr>
        <w:pStyle w:val="ListParagraph"/>
        <w:numPr>
          <w:ilvl w:val="0"/>
          <w:numId w:val="13"/>
        </w:numPr>
        <w:rPr>
          <w:sz w:val="22"/>
          <w:szCs w:val="22"/>
        </w:rPr>
      </w:pPr>
      <w:r w:rsidRPr="00EC5295">
        <w:rPr>
          <w:rFonts w:ascii="Century Gothic" w:eastAsia="Century Gothic" w:hAnsi="Century Gothic" w:cs="Century Gothic"/>
          <w:sz w:val="22"/>
          <w:szCs w:val="22"/>
        </w:rPr>
        <w:t>Planning and evaluation activities for the benefit of the library workforce.</w:t>
      </w:r>
    </w:p>
    <w:p w14:paraId="74D425CC" w14:textId="77777777" w:rsidR="000418A4" w:rsidRPr="00EC5295" w:rsidRDefault="000418A4" w:rsidP="000418A4">
      <w:pPr>
        <w:rPr>
          <w:rFonts w:ascii="Century Gothic" w:eastAsia="Century Gothic" w:hAnsi="Century Gothic" w:cs="Century Gothic"/>
          <w:sz w:val="22"/>
          <w:szCs w:val="22"/>
        </w:rPr>
      </w:pPr>
    </w:p>
    <w:p w14:paraId="09BB01D1" w14:textId="3083AE27" w:rsidR="000418A4" w:rsidRPr="00EC5295" w:rsidRDefault="000418A4" w:rsidP="000418A4">
      <w:p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The State Library is required to submit reported outcomes data to IMLS.</w:t>
      </w:r>
    </w:p>
    <w:p w14:paraId="66416865" w14:textId="77777777" w:rsidR="000418A4" w:rsidRPr="00EC5295" w:rsidRDefault="000418A4" w:rsidP="000418A4">
      <w:pPr>
        <w:rPr>
          <w:rFonts w:ascii="Century Gothic" w:eastAsia="Century Gothic" w:hAnsi="Century Gothic" w:cs="Century Gothic"/>
          <w:sz w:val="22"/>
          <w:szCs w:val="22"/>
        </w:rPr>
      </w:pPr>
    </w:p>
    <w:p w14:paraId="764ED0BE" w14:textId="137451AC" w:rsidR="000418A4" w:rsidRPr="00EC5295" w:rsidRDefault="000418A4" w:rsidP="000418A4">
      <w:pPr>
        <w:rPr>
          <w:rFonts w:ascii="Century Gothic" w:eastAsia="Century Gothic" w:hAnsi="Century Gothic" w:cs="Century Gothic"/>
          <w:b/>
          <w:bCs/>
          <w:sz w:val="22"/>
          <w:szCs w:val="22"/>
        </w:rPr>
      </w:pPr>
      <w:r w:rsidRPr="00EC5295">
        <w:rPr>
          <w:rFonts w:ascii="Century Gothic" w:eastAsia="Century Gothic" w:hAnsi="Century Gothic" w:cs="Century Gothic"/>
          <w:b/>
          <w:bCs/>
          <w:sz w:val="22"/>
          <w:szCs w:val="22"/>
        </w:rPr>
        <w:t>Awardees are responsible for collecting, organizing, and storing their data locally, and must report their survey data in their final narrative report to the State Library.</w:t>
      </w:r>
    </w:p>
    <w:p w14:paraId="48AAF1FF" w14:textId="77777777" w:rsidR="000418A4" w:rsidRPr="00EC5295" w:rsidRDefault="000418A4" w:rsidP="000418A4">
      <w:pPr>
        <w:rPr>
          <w:rFonts w:ascii="Century Gothic" w:eastAsia="Century Gothic" w:hAnsi="Century Gothic" w:cs="Century Gothic"/>
          <w:sz w:val="22"/>
          <w:szCs w:val="22"/>
        </w:rPr>
      </w:pPr>
    </w:p>
    <w:p w14:paraId="2B73A57D" w14:textId="4B0C3956" w:rsidR="000418A4" w:rsidRDefault="000418A4" w:rsidP="000418A4">
      <w:p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 xml:space="preserve">Awardees should connect with their </w:t>
      </w:r>
      <w:r w:rsidR="005B05C6">
        <w:rPr>
          <w:rFonts w:ascii="Century Gothic" w:eastAsia="Century Gothic" w:hAnsi="Century Gothic" w:cs="Century Gothic"/>
          <w:sz w:val="22"/>
          <w:szCs w:val="22"/>
        </w:rPr>
        <w:t>project support team</w:t>
      </w:r>
      <w:r w:rsidR="005B05C6" w:rsidRPr="00EC5295">
        <w:rPr>
          <w:rFonts w:ascii="Century Gothic" w:eastAsia="Century Gothic" w:hAnsi="Century Gothic" w:cs="Century Gothic"/>
          <w:sz w:val="22"/>
          <w:szCs w:val="22"/>
        </w:rPr>
        <w:t xml:space="preserve"> </w:t>
      </w:r>
      <w:r w:rsidRPr="00EC5295">
        <w:rPr>
          <w:rFonts w:ascii="Century Gothic" w:eastAsia="Century Gothic" w:hAnsi="Century Gothic" w:cs="Century Gothic"/>
          <w:sz w:val="22"/>
          <w:szCs w:val="22"/>
        </w:rPr>
        <w:t xml:space="preserve">to confirm when and how they will issue surveys and with any questions relating to the survey requirement. </w:t>
      </w:r>
    </w:p>
    <w:p w14:paraId="32FA7339" w14:textId="77777777" w:rsidR="00EC5295" w:rsidRDefault="00EC5295" w:rsidP="000418A4">
      <w:pPr>
        <w:rPr>
          <w:rFonts w:ascii="Century Gothic" w:eastAsia="Century Gothic" w:hAnsi="Century Gothic" w:cs="Century Gothic"/>
          <w:sz w:val="22"/>
          <w:szCs w:val="22"/>
        </w:rPr>
      </w:pPr>
    </w:p>
    <w:p w14:paraId="3586D8D0" w14:textId="3CA5D9FA" w:rsidR="00EC5295" w:rsidRPr="00EC5295" w:rsidRDefault="00EC5295" w:rsidP="000418A4">
      <w:pPr>
        <w:rPr>
          <w:rFonts w:ascii="Century Gothic" w:eastAsia="Century Gothic" w:hAnsi="Century Gothic" w:cs="Century Gothic"/>
          <w:sz w:val="22"/>
          <w:szCs w:val="22"/>
        </w:rPr>
      </w:pPr>
      <w:r w:rsidRPr="00EC5295">
        <w:rPr>
          <w:rFonts w:ascii="Century Gothic" w:eastAsia="Century Gothic" w:hAnsi="Century Gothic" w:cs="Century Gothic"/>
          <w:b/>
          <w:bCs/>
          <w:sz w:val="22"/>
          <w:szCs w:val="22"/>
        </w:rPr>
        <w:t>Important:</w:t>
      </w:r>
      <w:r>
        <w:rPr>
          <w:rFonts w:ascii="Century Gothic" w:eastAsia="Century Gothic" w:hAnsi="Century Gothic" w:cs="Century Gothic"/>
          <w:sz w:val="22"/>
          <w:szCs w:val="22"/>
        </w:rPr>
        <w:t xml:space="preserve"> awardees are not required to survey activity participants under the age of 18. </w:t>
      </w:r>
    </w:p>
    <w:p w14:paraId="4D9AED7B" w14:textId="77777777" w:rsidR="00C754F2" w:rsidRPr="00EC5295" w:rsidRDefault="00C754F2" w:rsidP="000418A4">
      <w:pPr>
        <w:rPr>
          <w:rFonts w:ascii="Century Gothic" w:eastAsia="Century Gothic" w:hAnsi="Century Gothic" w:cs="Century Gothic"/>
          <w:sz w:val="22"/>
          <w:szCs w:val="22"/>
        </w:rPr>
      </w:pPr>
    </w:p>
    <w:p w14:paraId="4DF81624" w14:textId="44AAD9DC" w:rsidR="00C754F2" w:rsidRDefault="00C754F2" w:rsidP="00C754F2">
      <w:p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 xml:space="preserve">The following table </w:t>
      </w:r>
      <w:r w:rsidR="0097476A">
        <w:rPr>
          <w:rFonts w:ascii="Century Gothic" w:eastAsia="Century Gothic" w:hAnsi="Century Gothic" w:cs="Century Gothic"/>
          <w:sz w:val="22"/>
          <w:szCs w:val="22"/>
        </w:rPr>
        <w:t>details</w:t>
      </w:r>
      <w:r w:rsidRPr="00EC5295">
        <w:rPr>
          <w:rFonts w:ascii="Century Gothic" w:eastAsia="Century Gothic" w:hAnsi="Century Gothic" w:cs="Century Gothic"/>
          <w:sz w:val="22"/>
          <w:szCs w:val="22"/>
        </w:rPr>
        <w:t xml:space="preserve"> when to survey participants in a LSTA-funded </w:t>
      </w:r>
      <w:r w:rsidR="00EC5295">
        <w:rPr>
          <w:rFonts w:ascii="Century Gothic" w:eastAsia="Century Gothic" w:hAnsi="Century Gothic" w:cs="Century Gothic"/>
          <w:sz w:val="22"/>
          <w:szCs w:val="22"/>
        </w:rPr>
        <w:t>project</w:t>
      </w:r>
      <w:r w:rsidRPr="00EC5295">
        <w:rPr>
          <w:rFonts w:ascii="Century Gothic" w:eastAsia="Century Gothic" w:hAnsi="Century Gothic" w:cs="Century Gothic"/>
          <w:sz w:val="22"/>
          <w:szCs w:val="22"/>
        </w:rPr>
        <w:t xml:space="preserve"> activity.</w:t>
      </w:r>
    </w:p>
    <w:p w14:paraId="3B548CA7" w14:textId="77777777" w:rsidR="00A924AD" w:rsidRDefault="00A924AD" w:rsidP="00C754F2">
      <w:pPr>
        <w:rPr>
          <w:rFonts w:ascii="Century Gothic" w:eastAsia="Century Gothic" w:hAnsi="Century Gothic" w:cs="Century Gothic"/>
          <w:sz w:val="22"/>
          <w:szCs w:val="22"/>
        </w:rPr>
      </w:pPr>
    </w:p>
    <w:p w14:paraId="43CC4EA4" w14:textId="73E1B1DD" w:rsidR="006A62B4" w:rsidRPr="00A924AD" w:rsidRDefault="00A924AD" w:rsidP="00A924AD">
      <w:pPr>
        <w:ind w:left="5040" w:firstLine="720"/>
        <w:rPr>
          <w:rFonts w:ascii="Century Gothic" w:eastAsia="Century Gothic" w:hAnsi="Century Gothic" w:cs="Century Gothic"/>
          <w:b/>
          <w:bCs/>
          <w:sz w:val="22"/>
          <w:szCs w:val="22"/>
        </w:rPr>
      </w:pPr>
      <w:r w:rsidRPr="00A924AD">
        <w:rPr>
          <w:rFonts w:ascii="Century Gothic" w:eastAsia="Century Gothic" w:hAnsi="Century Gothic" w:cs="Century Gothic"/>
          <w:b/>
          <w:bCs/>
          <w:sz w:val="22"/>
          <w:szCs w:val="22"/>
        </w:rPr>
        <w:t>Beneficiary</w:t>
      </w:r>
    </w:p>
    <w:tbl>
      <w:tblPr>
        <w:tblStyle w:val="TableGrid"/>
        <w:tblW w:w="0" w:type="auto"/>
        <w:tblInd w:w="-5" w:type="dxa"/>
        <w:tblLook w:val="04A0" w:firstRow="1" w:lastRow="0" w:firstColumn="1" w:lastColumn="0" w:noHBand="0" w:noVBand="1"/>
      </w:tblPr>
      <w:tblGrid>
        <w:gridCol w:w="1255"/>
        <w:gridCol w:w="2075"/>
        <w:gridCol w:w="3060"/>
        <w:gridCol w:w="2960"/>
      </w:tblGrid>
      <w:tr w:rsidR="004864BE" w:rsidRPr="006A62B4" w14:paraId="5BFE1C7E" w14:textId="77777777" w:rsidTr="004864BE">
        <w:tc>
          <w:tcPr>
            <w:tcW w:w="1255" w:type="dxa"/>
            <w:tcBorders>
              <w:top w:val="nil"/>
              <w:left w:val="nil"/>
              <w:bottom w:val="nil"/>
              <w:right w:val="nil"/>
            </w:tcBorders>
          </w:tcPr>
          <w:p w14:paraId="3DE8030B" w14:textId="77777777" w:rsidR="004864BE" w:rsidRPr="004864BE" w:rsidRDefault="004864BE" w:rsidP="005D0CE7">
            <w:pPr>
              <w:keepNext/>
              <w:keepLines/>
              <w:rPr>
                <w:rFonts w:ascii="Century Gothic" w:eastAsia="Century Gothic" w:hAnsi="Century Gothic" w:cs="Century Gothic"/>
                <w:sz w:val="22"/>
                <w:szCs w:val="22"/>
              </w:rPr>
            </w:pPr>
          </w:p>
        </w:tc>
        <w:tc>
          <w:tcPr>
            <w:tcW w:w="2075" w:type="dxa"/>
            <w:tcBorders>
              <w:top w:val="nil"/>
              <w:left w:val="nil"/>
              <w:bottom w:val="nil"/>
              <w:right w:val="single" w:sz="4" w:space="0" w:color="auto"/>
            </w:tcBorders>
          </w:tcPr>
          <w:p w14:paraId="08C9A1C7" w14:textId="77777777" w:rsidR="004864BE" w:rsidRPr="004864BE" w:rsidRDefault="004864BE" w:rsidP="005D0CE7">
            <w:pPr>
              <w:keepNext/>
              <w:keepLines/>
              <w:rPr>
                <w:rFonts w:ascii="Century Gothic" w:eastAsia="Century Gothic" w:hAnsi="Century Gothic" w:cs="Century Gothic"/>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A500E88" w14:textId="1C43F67A" w:rsidR="004864BE" w:rsidRPr="004864BE" w:rsidRDefault="004864BE" w:rsidP="005D0CE7">
            <w:pPr>
              <w:keepNext/>
              <w:keepLines/>
              <w:rPr>
                <w:rFonts w:ascii="Century Gothic" w:eastAsia="Century Gothic" w:hAnsi="Century Gothic" w:cs="Century Gothic"/>
                <w:sz w:val="22"/>
                <w:szCs w:val="22"/>
              </w:rPr>
            </w:pPr>
            <w:r w:rsidRPr="004864BE">
              <w:rPr>
                <w:rFonts w:ascii="Century Gothic" w:eastAsia="Century Gothic" w:hAnsi="Century Gothic" w:cs="Century Gothic"/>
                <w:sz w:val="22"/>
                <w:szCs w:val="22"/>
              </w:rPr>
              <w:t xml:space="preserve">Library Workforce                    </w:t>
            </w:r>
          </w:p>
        </w:tc>
        <w:tc>
          <w:tcPr>
            <w:tcW w:w="2960" w:type="dxa"/>
            <w:tcBorders>
              <w:top w:val="single" w:sz="4" w:space="0" w:color="auto"/>
              <w:left w:val="single" w:sz="4" w:space="0" w:color="auto"/>
              <w:bottom w:val="single" w:sz="4" w:space="0" w:color="auto"/>
              <w:right w:val="single" w:sz="4" w:space="0" w:color="auto"/>
            </w:tcBorders>
          </w:tcPr>
          <w:p w14:paraId="606D4BB4" w14:textId="1BAE1E3F" w:rsidR="004864BE" w:rsidRPr="004864BE" w:rsidRDefault="004864BE" w:rsidP="005D0CE7">
            <w:pPr>
              <w:keepNext/>
              <w:keepLines/>
              <w:rPr>
                <w:rFonts w:ascii="Century Gothic" w:eastAsia="Century Gothic" w:hAnsi="Century Gothic" w:cs="Century Gothic"/>
                <w:sz w:val="22"/>
                <w:szCs w:val="22"/>
              </w:rPr>
            </w:pPr>
            <w:r w:rsidRPr="004864BE">
              <w:rPr>
                <w:rFonts w:ascii="Century Gothic" w:eastAsia="Century Gothic" w:hAnsi="Century Gothic" w:cs="Century Gothic"/>
                <w:sz w:val="22"/>
                <w:szCs w:val="22"/>
              </w:rPr>
              <w:t>General Public</w:t>
            </w:r>
          </w:p>
        </w:tc>
      </w:tr>
      <w:tr w:rsidR="006A62B4" w14:paraId="24C1795A" w14:textId="77777777" w:rsidTr="004864BE">
        <w:tc>
          <w:tcPr>
            <w:tcW w:w="1255" w:type="dxa"/>
            <w:tcBorders>
              <w:top w:val="nil"/>
              <w:left w:val="nil"/>
              <w:bottom w:val="nil"/>
              <w:right w:val="single" w:sz="4" w:space="0" w:color="auto"/>
            </w:tcBorders>
          </w:tcPr>
          <w:p w14:paraId="1308FAE9" w14:textId="77777777" w:rsidR="006A62B4" w:rsidRPr="00C754F2" w:rsidRDefault="006A62B4" w:rsidP="005D0CE7">
            <w:pPr>
              <w:keepNext/>
              <w:keepLines/>
              <w:jc w:val="center"/>
              <w:rPr>
                <w:rFonts w:ascii="Century Gothic" w:eastAsia="Century Gothic" w:hAnsi="Century Gothic" w:cs="Century Gothic"/>
                <w:b/>
                <w:bCs/>
                <w:sz w:val="22"/>
                <w:szCs w:val="22"/>
              </w:rPr>
            </w:pPr>
            <w:bookmarkStart w:id="64" w:name="_Hlk140567635"/>
          </w:p>
        </w:tc>
        <w:tc>
          <w:tcPr>
            <w:tcW w:w="2075" w:type="dxa"/>
            <w:tcBorders>
              <w:top w:val="single" w:sz="4" w:space="0" w:color="auto"/>
              <w:left w:val="single" w:sz="4" w:space="0" w:color="auto"/>
            </w:tcBorders>
          </w:tcPr>
          <w:p w14:paraId="5A8E89AB" w14:textId="77777777" w:rsidR="006A62B4" w:rsidRPr="004864BE" w:rsidRDefault="006A62B4" w:rsidP="005D0CE7">
            <w:pPr>
              <w:keepNext/>
              <w:keepLines/>
              <w:rPr>
                <w:rFonts w:ascii="Century Gothic" w:eastAsia="Century Gothic" w:hAnsi="Century Gothic" w:cs="Century Gothic"/>
                <w:sz w:val="22"/>
                <w:szCs w:val="22"/>
              </w:rPr>
            </w:pPr>
            <w:r w:rsidRPr="004864BE">
              <w:rPr>
                <w:rFonts w:ascii="Century Gothic" w:eastAsia="Century Gothic" w:hAnsi="Century Gothic" w:cs="Century Gothic"/>
                <w:sz w:val="22"/>
                <w:szCs w:val="22"/>
              </w:rPr>
              <w:t>Instruction</w:t>
            </w:r>
          </w:p>
        </w:tc>
        <w:tc>
          <w:tcPr>
            <w:tcW w:w="3060" w:type="dxa"/>
            <w:tcBorders>
              <w:top w:val="single" w:sz="4" w:space="0" w:color="auto"/>
            </w:tcBorders>
            <w:shd w:val="clear" w:color="auto" w:fill="00CC99"/>
          </w:tcPr>
          <w:p w14:paraId="29445AD6" w14:textId="77777777" w:rsidR="006A62B4" w:rsidRPr="00C754F2" w:rsidRDefault="006A62B4" w:rsidP="005D0CE7">
            <w:pPr>
              <w:keepNext/>
              <w:keepLines/>
              <w:rPr>
                <w:rFonts w:ascii="Century Gothic" w:eastAsia="Century Gothic" w:hAnsi="Century Gothic" w:cs="Century Gothic"/>
                <w:sz w:val="22"/>
                <w:szCs w:val="22"/>
              </w:rPr>
            </w:pPr>
            <w:r w:rsidRPr="00C754F2">
              <w:rPr>
                <w:rFonts w:ascii="Century Gothic" w:eastAsia="Century Gothic" w:hAnsi="Century Gothic" w:cs="Century Gothic"/>
                <w:sz w:val="22"/>
                <w:szCs w:val="22"/>
              </w:rPr>
              <w:t>Yes if mode is Program</w:t>
            </w:r>
          </w:p>
        </w:tc>
        <w:tc>
          <w:tcPr>
            <w:tcW w:w="2960" w:type="dxa"/>
            <w:tcBorders>
              <w:top w:val="single" w:sz="4" w:space="0" w:color="auto"/>
            </w:tcBorders>
            <w:shd w:val="clear" w:color="auto" w:fill="00CC99"/>
          </w:tcPr>
          <w:p w14:paraId="3E5D84EE" w14:textId="77777777" w:rsidR="006A62B4" w:rsidRPr="00C754F2" w:rsidRDefault="006A62B4" w:rsidP="005D0CE7">
            <w:pPr>
              <w:keepNext/>
              <w:keepLines/>
              <w:rPr>
                <w:rFonts w:ascii="Century Gothic" w:eastAsia="Century Gothic" w:hAnsi="Century Gothic" w:cs="Century Gothic"/>
                <w:sz w:val="22"/>
                <w:szCs w:val="22"/>
              </w:rPr>
            </w:pPr>
            <w:r w:rsidRPr="00C754F2">
              <w:rPr>
                <w:rFonts w:ascii="Century Gothic" w:eastAsia="Century Gothic" w:hAnsi="Century Gothic" w:cs="Century Gothic"/>
                <w:sz w:val="22"/>
                <w:szCs w:val="22"/>
              </w:rPr>
              <w:t>Yes if mode is Program</w:t>
            </w:r>
          </w:p>
        </w:tc>
      </w:tr>
      <w:tr w:rsidR="006A62B4" w14:paraId="0B99D9EE" w14:textId="77777777" w:rsidTr="004864BE">
        <w:tc>
          <w:tcPr>
            <w:tcW w:w="1255" w:type="dxa"/>
            <w:tcBorders>
              <w:top w:val="nil"/>
              <w:left w:val="nil"/>
              <w:bottom w:val="nil"/>
              <w:right w:val="single" w:sz="4" w:space="0" w:color="auto"/>
            </w:tcBorders>
          </w:tcPr>
          <w:p w14:paraId="2D5931D6" w14:textId="77777777" w:rsidR="006A62B4" w:rsidRDefault="006A62B4" w:rsidP="005D0CE7">
            <w:pPr>
              <w:keepNext/>
              <w:keepLines/>
              <w:rPr>
                <w:rFonts w:ascii="Century Gothic" w:eastAsia="Century Gothic" w:hAnsi="Century Gothic" w:cs="Century Gothic"/>
                <w:sz w:val="22"/>
                <w:szCs w:val="22"/>
              </w:rPr>
            </w:pPr>
          </w:p>
          <w:p w14:paraId="51D9A4CD" w14:textId="3CB17308" w:rsidR="006A62B4" w:rsidRPr="004864BE" w:rsidRDefault="004864BE" w:rsidP="005D0CE7">
            <w:pPr>
              <w:keepNext/>
              <w:keepLines/>
              <w:jc w:val="center"/>
              <w:rPr>
                <w:rFonts w:ascii="Century Gothic" w:eastAsia="Century Gothic" w:hAnsi="Century Gothic" w:cs="Century Gothic"/>
                <w:b/>
                <w:bCs/>
                <w:sz w:val="22"/>
                <w:szCs w:val="22"/>
              </w:rPr>
            </w:pPr>
            <w:r w:rsidRPr="004864BE">
              <w:rPr>
                <w:rFonts w:ascii="Century Gothic" w:eastAsia="Century Gothic" w:hAnsi="Century Gothic" w:cs="Century Gothic"/>
                <w:b/>
                <w:bCs/>
                <w:sz w:val="22"/>
                <w:szCs w:val="22"/>
              </w:rPr>
              <w:t>Activity</w:t>
            </w:r>
          </w:p>
        </w:tc>
        <w:tc>
          <w:tcPr>
            <w:tcW w:w="2075" w:type="dxa"/>
            <w:tcBorders>
              <w:left w:val="single" w:sz="4" w:space="0" w:color="auto"/>
            </w:tcBorders>
          </w:tcPr>
          <w:p w14:paraId="25941FF2" w14:textId="77777777" w:rsidR="006A62B4" w:rsidRPr="004864BE" w:rsidRDefault="006A62B4" w:rsidP="005D0CE7">
            <w:pPr>
              <w:keepNext/>
              <w:keepLines/>
              <w:rPr>
                <w:rFonts w:ascii="Century Gothic" w:eastAsia="Century Gothic" w:hAnsi="Century Gothic" w:cs="Century Gothic"/>
                <w:sz w:val="22"/>
                <w:szCs w:val="22"/>
              </w:rPr>
            </w:pPr>
            <w:r w:rsidRPr="004864BE">
              <w:rPr>
                <w:rFonts w:ascii="Century Gothic" w:eastAsia="Century Gothic" w:hAnsi="Century Gothic" w:cs="Century Gothic"/>
                <w:sz w:val="22"/>
                <w:szCs w:val="22"/>
              </w:rPr>
              <w:t>Content</w:t>
            </w:r>
          </w:p>
        </w:tc>
        <w:tc>
          <w:tcPr>
            <w:tcW w:w="3060" w:type="dxa"/>
            <w:shd w:val="clear" w:color="auto" w:fill="00CC99"/>
          </w:tcPr>
          <w:p w14:paraId="3E9A47BA" w14:textId="77777777" w:rsidR="006A62B4" w:rsidRPr="00C754F2" w:rsidRDefault="006A62B4" w:rsidP="005D0CE7">
            <w:pPr>
              <w:keepNext/>
              <w:keepLines/>
              <w:rPr>
                <w:rFonts w:ascii="Century Gothic" w:eastAsia="Century Gothic" w:hAnsi="Century Gothic" w:cs="Century Gothic"/>
                <w:sz w:val="22"/>
                <w:szCs w:val="22"/>
              </w:rPr>
            </w:pPr>
            <w:r w:rsidRPr="00C754F2">
              <w:rPr>
                <w:rFonts w:ascii="Century Gothic" w:eastAsia="Century Gothic" w:hAnsi="Century Gothic" w:cs="Century Gothic"/>
                <w:sz w:val="22"/>
                <w:szCs w:val="22"/>
              </w:rPr>
              <w:t>Yes if mode is Acquisition or Creation</w:t>
            </w:r>
          </w:p>
        </w:tc>
        <w:tc>
          <w:tcPr>
            <w:tcW w:w="2960" w:type="dxa"/>
            <w:shd w:val="clear" w:color="auto" w:fill="B2B2B2"/>
          </w:tcPr>
          <w:p w14:paraId="3FBE88FB" w14:textId="77777777" w:rsidR="006A62B4" w:rsidRPr="00C754F2" w:rsidRDefault="006A62B4" w:rsidP="005D0CE7">
            <w:pPr>
              <w:keepNext/>
              <w:keepLines/>
              <w:rPr>
                <w:rFonts w:ascii="Century Gothic" w:eastAsia="Century Gothic" w:hAnsi="Century Gothic" w:cs="Century Gothic"/>
                <w:sz w:val="22"/>
                <w:szCs w:val="22"/>
              </w:rPr>
            </w:pPr>
            <w:r w:rsidRPr="00C754F2">
              <w:rPr>
                <w:rFonts w:ascii="Century Gothic" w:eastAsia="Century Gothic" w:hAnsi="Century Gothic" w:cs="Century Gothic"/>
                <w:sz w:val="22"/>
                <w:szCs w:val="22"/>
              </w:rPr>
              <w:t>No</w:t>
            </w:r>
          </w:p>
        </w:tc>
      </w:tr>
      <w:tr w:rsidR="006A62B4" w14:paraId="7B820FEB" w14:textId="77777777" w:rsidTr="004864BE">
        <w:tc>
          <w:tcPr>
            <w:tcW w:w="1255" w:type="dxa"/>
            <w:tcBorders>
              <w:top w:val="nil"/>
              <w:left w:val="nil"/>
              <w:bottom w:val="nil"/>
              <w:right w:val="single" w:sz="4" w:space="0" w:color="auto"/>
            </w:tcBorders>
          </w:tcPr>
          <w:p w14:paraId="284A43A6" w14:textId="77777777" w:rsidR="006A62B4" w:rsidRPr="00C754F2" w:rsidRDefault="006A62B4" w:rsidP="005D0CE7">
            <w:pPr>
              <w:keepNext/>
              <w:keepLines/>
              <w:rPr>
                <w:rFonts w:ascii="Century Gothic" w:eastAsia="Century Gothic" w:hAnsi="Century Gothic" w:cs="Century Gothic"/>
                <w:sz w:val="22"/>
                <w:szCs w:val="22"/>
              </w:rPr>
            </w:pPr>
          </w:p>
        </w:tc>
        <w:tc>
          <w:tcPr>
            <w:tcW w:w="2075" w:type="dxa"/>
            <w:tcBorders>
              <w:left w:val="single" w:sz="4" w:space="0" w:color="auto"/>
            </w:tcBorders>
          </w:tcPr>
          <w:p w14:paraId="4411F605" w14:textId="77777777" w:rsidR="006A62B4" w:rsidRPr="004864BE" w:rsidRDefault="006A62B4" w:rsidP="005D0CE7">
            <w:pPr>
              <w:keepNext/>
              <w:keepLines/>
              <w:rPr>
                <w:rFonts w:ascii="Century Gothic" w:eastAsia="Century Gothic" w:hAnsi="Century Gothic" w:cs="Century Gothic"/>
                <w:sz w:val="22"/>
                <w:szCs w:val="22"/>
              </w:rPr>
            </w:pPr>
            <w:r w:rsidRPr="004864BE">
              <w:rPr>
                <w:rFonts w:ascii="Century Gothic" w:eastAsia="Century Gothic" w:hAnsi="Century Gothic" w:cs="Century Gothic"/>
                <w:sz w:val="22"/>
                <w:szCs w:val="22"/>
              </w:rPr>
              <w:t>Planning &amp; Evaluation</w:t>
            </w:r>
          </w:p>
        </w:tc>
        <w:tc>
          <w:tcPr>
            <w:tcW w:w="3060" w:type="dxa"/>
            <w:shd w:val="clear" w:color="auto" w:fill="00CC99"/>
          </w:tcPr>
          <w:p w14:paraId="0017F8EF" w14:textId="77777777" w:rsidR="006A62B4" w:rsidRPr="00C754F2" w:rsidRDefault="006A62B4" w:rsidP="005D0CE7">
            <w:pPr>
              <w:keepNext/>
              <w:keepLines/>
              <w:rPr>
                <w:rFonts w:ascii="Century Gothic" w:eastAsia="Century Gothic" w:hAnsi="Century Gothic" w:cs="Century Gothic"/>
                <w:sz w:val="22"/>
                <w:szCs w:val="22"/>
              </w:rPr>
            </w:pPr>
            <w:r w:rsidRPr="00C754F2">
              <w:rPr>
                <w:rFonts w:ascii="Century Gothic" w:eastAsia="Century Gothic" w:hAnsi="Century Gothic" w:cs="Century Gothic"/>
                <w:sz w:val="22"/>
                <w:szCs w:val="22"/>
              </w:rPr>
              <w:t>Yes</w:t>
            </w:r>
          </w:p>
        </w:tc>
        <w:tc>
          <w:tcPr>
            <w:tcW w:w="2960" w:type="dxa"/>
            <w:shd w:val="clear" w:color="auto" w:fill="B2B2B2"/>
          </w:tcPr>
          <w:p w14:paraId="32B59781" w14:textId="77777777" w:rsidR="006A62B4" w:rsidRPr="00C754F2" w:rsidRDefault="006A62B4" w:rsidP="005D0CE7">
            <w:pPr>
              <w:keepNext/>
              <w:keepLines/>
              <w:rPr>
                <w:rFonts w:ascii="Century Gothic" w:eastAsia="Century Gothic" w:hAnsi="Century Gothic" w:cs="Century Gothic"/>
                <w:sz w:val="22"/>
                <w:szCs w:val="22"/>
              </w:rPr>
            </w:pPr>
            <w:r w:rsidRPr="00C754F2">
              <w:rPr>
                <w:rFonts w:ascii="Century Gothic" w:eastAsia="Century Gothic" w:hAnsi="Century Gothic" w:cs="Century Gothic"/>
                <w:sz w:val="22"/>
                <w:szCs w:val="22"/>
              </w:rPr>
              <w:t>No</w:t>
            </w:r>
          </w:p>
        </w:tc>
      </w:tr>
      <w:tr w:rsidR="006A62B4" w14:paraId="33043F3E" w14:textId="77777777" w:rsidTr="004864BE">
        <w:tc>
          <w:tcPr>
            <w:tcW w:w="1255" w:type="dxa"/>
            <w:tcBorders>
              <w:top w:val="nil"/>
              <w:left w:val="nil"/>
              <w:bottom w:val="nil"/>
              <w:right w:val="single" w:sz="4" w:space="0" w:color="auto"/>
            </w:tcBorders>
          </w:tcPr>
          <w:p w14:paraId="47A9B2F7" w14:textId="77777777" w:rsidR="006A62B4" w:rsidRPr="00C754F2" w:rsidRDefault="006A62B4" w:rsidP="005D0CE7">
            <w:pPr>
              <w:keepNext/>
              <w:keepLines/>
              <w:rPr>
                <w:rFonts w:ascii="Century Gothic" w:eastAsia="Century Gothic" w:hAnsi="Century Gothic" w:cs="Century Gothic"/>
                <w:sz w:val="22"/>
                <w:szCs w:val="22"/>
              </w:rPr>
            </w:pPr>
          </w:p>
        </w:tc>
        <w:tc>
          <w:tcPr>
            <w:tcW w:w="2075" w:type="dxa"/>
            <w:tcBorders>
              <w:left w:val="single" w:sz="4" w:space="0" w:color="auto"/>
            </w:tcBorders>
          </w:tcPr>
          <w:p w14:paraId="54438CAA" w14:textId="77777777" w:rsidR="006A62B4" w:rsidRPr="004864BE" w:rsidRDefault="006A62B4" w:rsidP="005D0CE7">
            <w:pPr>
              <w:keepNext/>
              <w:keepLines/>
              <w:rPr>
                <w:rFonts w:ascii="Century Gothic" w:eastAsia="Century Gothic" w:hAnsi="Century Gothic" w:cs="Century Gothic"/>
                <w:sz w:val="22"/>
                <w:szCs w:val="22"/>
              </w:rPr>
            </w:pPr>
            <w:r w:rsidRPr="004864BE">
              <w:rPr>
                <w:rFonts w:ascii="Century Gothic" w:eastAsia="Century Gothic" w:hAnsi="Century Gothic" w:cs="Century Gothic"/>
                <w:sz w:val="22"/>
                <w:szCs w:val="22"/>
              </w:rPr>
              <w:t>Procurement</w:t>
            </w:r>
          </w:p>
        </w:tc>
        <w:tc>
          <w:tcPr>
            <w:tcW w:w="3060" w:type="dxa"/>
            <w:shd w:val="clear" w:color="auto" w:fill="B2B2B2"/>
          </w:tcPr>
          <w:p w14:paraId="3E7834EB" w14:textId="77777777" w:rsidR="006A62B4" w:rsidRPr="00C754F2" w:rsidRDefault="006A62B4" w:rsidP="005D0CE7">
            <w:pPr>
              <w:keepNext/>
              <w:keepLines/>
              <w:rPr>
                <w:rFonts w:ascii="Century Gothic" w:eastAsia="Century Gothic" w:hAnsi="Century Gothic" w:cs="Century Gothic"/>
                <w:sz w:val="22"/>
                <w:szCs w:val="22"/>
              </w:rPr>
            </w:pPr>
            <w:r w:rsidRPr="00C754F2">
              <w:rPr>
                <w:rFonts w:ascii="Century Gothic" w:eastAsia="Century Gothic" w:hAnsi="Century Gothic" w:cs="Century Gothic"/>
                <w:sz w:val="22"/>
                <w:szCs w:val="22"/>
              </w:rPr>
              <w:t>No</w:t>
            </w:r>
          </w:p>
        </w:tc>
        <w:tc>
          <w:tcPr>
            <w:tcW w:w="2960" w:type="dxa"/>
            <w:shd w:val="clear" w:color="auto" w:fill="B2B2B2"/>
          </w:tcPr>
          <w:p w14:paraId="2492E913" w14:textId="77777777" w:rsidR="006A62B4" w:rsidRPr="00C754F2" w:rsidRDefault="006A62B4" w:rsidP="005D0CE7">
            <w:pPr>
              <w:keepNext/>
              <w:keepLines/>
              <w:rPr>
                <w:rFonts w:ascii="Century Gothic" w:eastAsia="Century Gothic" w:hAnsi="Century Gothic" w:cs="Century Gothic"/>
                <w:sz w:val="22"/>
                <w:szCs w:val="22"/>
              </w:rPr>
            </w:pPr>
            <w:r w:rsidRPr="00C754F2">
              <w:rPr>
                <w:rFonts w:ascii="Century Gothic" w:eastAsia="Century Gothic" w:hAnsi="Century Gothic" w:cs="Century Gothic"/>
                <w:sz w:val="22"/>
                <w:szCs w:val="22"/>
              </w:rPr>
              <w:t>No</w:t>
            </w:r>
          </w:p>
        </w:tc>
      </w:tr>
      <w:bookmarkEnd w:id="64"/>
    </w:tbl>
    <w:p w14:paraId="6BE0CCB0" w14:textId="77777777" w:rsidR="00C3340B" w:rsidRDefault="00C3340B" w:rsidP="00C3340B"/>
    <w:p w14:paraId="5FB12647" w14:textId="2D09CBEB" w:rsidR="000418A4" w:rsidRPr="000418A4" w:rsidRDefault="000418A4" w:rsidP="000418A4">
      <w:pPr>
        <w:pStyle w:val="Heading3"/>
        <w:rPr>
          <w:rFonts w:ascii="Century Gothic" w:eastAsia="Century Gothic" w:hAnsi="Century Gothic"/>
        </w:rPr>
      </w:pPr>
      <w:bookmarkStart w:id="65" w:name="_Toc139550169"/>
      <w:r>
        <w:rPr>
          <w:rFonts w:ascii="Century Gothic" w:eastAsia="Century Gothic" w:hAnsi="Century Gothic"/>
        </w:rPr>
        <w:t xml:space="preserve">Required </w:t>
      </w:r>
      <w:r w:rsidRPr="000418A4">
        <w:rPr>
          <w:rFonts w:ascii="Century Gothic" w:eastAsia="Century Gothic" w:hAnsi="Century Gothic"/>
        </w:rPr>
        <w:t xml:space="preserve">Outcome Survey Questions </w:t>
      </w:r>
      <w:r w:rsidR="0007146E">
        <w:rPr>
          <w:rFonts w:ascii="Century Gothic" w:eastAsia="Century Gothic" w:hAnsi="Century Gothic"/>
        </w:rPr>
        <w:t>and Response Options</w:t>
      </w:r>
      <w:bookmarkEnd w:id="65"/>
    </w:p>
    <w:p w14:paraId="2B83D066" w14:textId="77777777" w:rsidR="0007146E" w:rsidRDefault="0007146E" w:rsidP="0007146E">
      <w:pPr>
        <w:rPr>
          <w:rFonts w:ascii="Century Gothic" w:eastAsia="Century Gothic" w:hAnsi="Century Gothic" w:cs="Century Gothic"/>
          <w:sz w:val="22"/>
          <w:szCs w:val="22"/>
        </w:rPr>
      </w:pPr>
    </w:p>
    <w:p w14:paraId="5F2340D1" w14:textId="4143286F" w:rsidR="0007146E" w:rsidRPr="00EC5295" w:rsidRDefault="0007146E" w:rsidP="0007146E">
      <w:p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 xml:space="preserve">Required outcomes survey questions and response options are listed below for reference. Survey forms are available for download on the State Library’s </w:t>
      </w:r>
      <w:hyperlink r:id="rId63" w:history="1">
        <w:r w:rsidRPr="00EC5295">
          <w:rPr>
            <w:rStyle w:val="Hyperlink"/>
            <w:rFonts w:ascii="Century Gothic" w:eastAsia="Century Gothic" w:hAnsi="Century Gothic" w:cs="Century Gothic"/>
            <w:sz w:val="22"/>
            <w:szCs w:val="22"/>
          </w:rPr>
          <w:t>Manage Your Current Grant page</w:t>
        </w:r>
      </w:hyperlink>
      <w:r w:rsidRPr="00EC5295">
        <w:rPr>
          <w:rFonts w:ascii="Century Gothic" w:eastAsia="Century Gothic" w:hAnsi="Century Gothic" w:cs="Century Gothic"/>
          <w:sz w:val="22"/>
          <w:szCs w:val="22"/>
        </w:rPr>
        <w:t xml:space="preserve">. </w:t>
      </w:r>
    </w:p>
    <w:p w14:paraId="141A4DF3" w14:textId="77777777" w:rsidR="0007146E" w:rsidRPr="00EC5295" w:rsidRDefault="0007146E" w:rsidP="0007146E">
      <w:pPr>
        <w:rPr>
          <w:rFonts w:ascii="Century Gothic" w:eastAsia="Century Gothic" w:hAnsi="Century Gothic" w:cs="Century Gothic"/>
          <w:sz w:val="22"/>
          <w:szCs w:val="22"/>
        </w:rPr>
      </w:pPr>
    </w:p>
    <w:p w14:paraId="158B896B" w14:textId="683099A9" w:rsidR="0007146E" w:rsidRPr="00EC5295" w:rsidRDefault="0007146E" w:rsidP="0007146E">
      <w:pPr>
        <w:rPr>
          <w:rFonts w:ascii="Century Gothic" w:eastAsia="Century Gothic" w:hAnsi="Century Gothic" w:cs="Century Gothic"/>
          <w:b/>
          <w:bCs/>
          <w:sz w:val="22"/>
          <w:szCs w:val="22"/>
        </w:rPr>
      </w:pPr>
      <w:r w:rsidRPr="00EC5295">
        <w:rPr>
          <w:rFonts w:ascii="Century Gothic" w:eastAsia="Century Gothic" w:hAnsi="Century Gothic" w:cs="Century Gothic"/>
          <w:b/>
          <w:bCs/>
          <w:sz w:val="22"/>
          <w:szCs w:val="22"/>
        </w:rPr>
        <w:t>Instruction (Program) – Library Workforce</w:t>
      </w:r>
    </w:p>
    <w:p w14:paraId="252391D5" w14:textId="399D2541" w:rsidR="0007146E" w:rsidRPr="00EC5295" w:rsidRDefault="0007146E" w:rsidP="00A86F65">
      <w:pPr>
        <w:pStyle w:val="ListParagraph"/>
        <w:numPr>
          <w:ilvl w:val="0"/>
          <w:numId w:val="18"/>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I learned something by participating in this library activity.</w:t>
      </w:r>
    </w:p>
    <w:p w14:paraId="609E688D" w14:textId="1CFA4856" w:rsidR="0007146E" w:rsidRPr="00EC5295" w:rsidRDefault="0007146E" w:rsidP="00A86F65">
      <w:pPr>
        <w:pStyle w:val="ListParagraph"/>
        <w:numPr>
          <w:ilvl w:val="0"/>
          <w:numId w:val="18"/>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I feel more confident about what I just learned.</w:t>
      </w:r>
    </w:p>
    <w:p w14:paraId="381DD0B3" w14:textId="1846C01C" w:rsidR="0007146E" w:rsidRPr="00EC5295" w:rsidRDefault="0007146E" w:rsidP="00A86F65">
      <w:pPr>
        <w:pStyle w:val="ListParagraph"/>
        <w:numPr>
          <w:ilvl w:val="0"/>
          <w:numId w:val="18"/>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I intend to apply what I just learned.</w:t>
      </w:r>
    </w:p>
    <w:p w14:paraId="6ADC36F2" w14:textId="7F174CC6" w:rsidR="0007146E" w:rsidRPr="00EC5295" w:rsidRDefault="0007146E" w:rsidP="00A86F65">
      <w:pPr>
        <w:pStyle w:val="ListParagraph"/>
        <w:numPr>
          <w:ilvl w:val="0"/>
          <w:numId w:val="18"/>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Applying what I learned will help improve library services to the public.</w:t>
      </w:r>
    </w:p>
    <w:p w14:paraId="179DFD72" w14:textId="77777777" w:rsidR="0007146E" w:rsidRPr="00EC5295" w:rsidRDefault="0007146E" w:rsidP="0007146E">
      <w:pPr>
        <w:rPr>
          <w:rFonts w:ascii="Century Gothic" w:eastAsia="Century Gothic" w:hAnsi="Century Gothic" w:cs="Century Gothic"/>
          <w:sz w:val="22"/>
          <w:szCs w:val="22"/>
        </w:rPr>
      </w:pPr>
    </w:p>
    <w:p w14:paraId="1D34CC8A" w14:textId="79CF0FCC" w:rsidR="0007146E" w:rsidRPr="00EC5295" w:rsidRDefault="0007146E" w:rsidP="0007146E">
      <w:pPr>
        <w:rPr>
          <w:rFonts w:ascii="Century Gothic" w:eastAsia="Century Gothic" w:hAnsi="Century Gothic" w:cs="Century Gothic"/>
          <w:b/>
          <w:bCs/>
          <w:sz w:val="22"/>
          <w:szCs w:val="22"/>
        </w:rPr>
      </w:pPr>
      <w:r w:rsidRPr="00EC5295">
        <w:rPr>
          <w:rFonts w:ascii="Century Gothic" w:eastAsia="Century Gothic" w:hAnsi="Century Gothic" w:cs="Century Gothic"/>
          <w:b/>
          <w:bCs/>
          <w:sz w:val="22"/>
          <w:szCs w:val="22"/>
        </w:rPr>
        <w:t>Instruction (Program) – General Public</w:t>
      </w:r>
    </w:p>
    <w:p w14:paraId="0D978FE5" w14:textId="74E0FA10" w:rsidR="0007146E" w:rsidRPr="00EC5295" w:rsidRDefault="0007146E" w:rsidP="00A86F65">
      <w:pPr>
        <w:pStyle w:val="ListParagraph"/>
        <w:numPr>
          <w:ilvl w:val="0"/>
          <w:numId w:val="16"/>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I learned something by participating in this library activity.</w:t>
      </w:r>
    </w:p>
    <w:p w14:paraId="0A77FBCB" w14:textId="27C9D413" w:rsidR="0007146E" w:rsidRPr="00EC5295" w:rsidRDefault="0007146E" w:rsidP="00A86F65">
      <w:pPr>
        <w:pStyle w:val="ListParagraph"/>
        <w:numPr>
          <w:ilvl w:val="0"/>
          <w:numId w:val="16"/>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lastRenderedPageBreak/>
        <w:t>I feel more confident about what I just learned.</w:t>
      </w:r>
    </w:p>
    <w:p w14:paraId="380345AE" w14:textId="6CA1A2BC" w:rsidR="0007146E" w:rsidRPr="00EC5295" w:rsidRDefault="0007146E" w:rsidP="00A86F65">
      <w:pPr>
        <w:pStyle w:val="ListParagraph"/>
        <w:numPr>
          <w:ilvl w:val="0"/>
          <w:numId w:val="16"/>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I intend to apply what I just learned.</w:t>
      </w:r>
    </w:p>
    <w:p w14:paraId="7095011F" w14:textId="73ECA22C" w:rsidR="0007146E" w:rsidRPr="00EC5295" w:rsidRDefault="0007146E" w:rsidP="00A86F65">
      <w:pPr>
        <w:pStyle w:val="ListParagraph"/>
        <w:numPr>
          <w:ilvl w:val="0"/>
          <w:numId w:val="16"/>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I am more aware of resources and services provided by the library.</w:t>
      </w:r>
    </w:p>
    <w:p w14:paraId="1F58E518" w14:textId="2E986739" w:rsidR="0007146E" w:rsidRPr="00EC5295" w:rsidRDefault="0007146E" w:rsidP="00A86F65">
      <w:pPr>
        <w:pStyle w:val="ListParagraph"/>
        <w:numPr>
          <w:ilvl w:val="0"/>
          <w:numId w:val="16"/>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I am more likely to use other library resources and services.</w:t>
      </w:r>
    </w:p>
    <w:p w14:paraId="766C42A6" w14:textId="77777777" w:rsidR="0007146E" w:rsidRPr="00EC5295" w:rsidRDefault="0007146E" w:rsidP="0007146E">
      <w:pPr>
        <w:rPr>
          <w:rFonts w:ascii="Century Gothic" w:eastAsia="Century Gothic" w:hAnsi="Century Gothic" w:cs="Century Gothic"/>
          <w:sz w:val="22"/>
          <w:szCs w:val="22"/>
        </w:rPr>
      </w:pPr>
    </w:p>
    <w:p w14:paraId="305993AD" w14:textId="0E3DDDA2" w:rsidR="0007146E" w:rsidRPr="00EC5295" w:rsidRDefault="0007146E" w:rsidP="0007146E">
      <w:pPr>
        <w:rPr>
          <w:rFonts w:ascii="Century Gothic" w:eastAsia="Century Gothic" w:hAnsi="Century Gothic" w:cs="Century Gothic"/>
          <w:b/>
          <w:bCs/>
          <w:sz w:val="22"/>
          <w:szCs w:val="22"/>
        </w:rPr>
      </w:pPr>
      <w:r w:rsidRPr="00EC5295">
        <w:rPr>
          <w:rFonts w:ascii="Century Gothic" w:eastAsia="Century Gothic" w:hAnsi="Century Gothic" w:cs="Century Gothic"/>
          <w:b/>
          <w:bCs/>
          <w:sz w:val="22"/>
          <w:szCs w:val="22"/>
        </w:rPr>
        <w:t>Content (Acquisition or Creation) – Library Workforce</w:t>
      </w:r>
    </w:p>
    <w:p w14:paraId="77831209" w14:textId="4F8C4431" w:rsidR="0007146E" w:rsidRPr="00EC5295" w:rsidRDefault="0007146E" w:rsidP="00A86F65">
      <w:pPr>
        <w:pStyle w:val="ListParagraph"/>
        <w:numPr>
          <w:ilvl w:val="0"/>
          <w:numId w:val="15"/>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I am satisfied that the resource is meeting library needs.</w:t>
      </w:r>
    </w:p>
    <w:p w14:paraId="7A57DA54" w14:textId="0A0B4F62" w:rsidR="0007146E" w:rsidRPr="00EC5295" w:rsidRDefault="0007146E" w:rsidP="00A86F65">
      <w:pPr>
        <w:pStyle w:val="ListParagraph"/>
        <w:numPr>
          <w:ilvl w:val="0"/>
          <w:numId w:val="15"/>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Applying the resource will help improve library services to the public.</w:t>
      </w:r>
    </w:p>
    <w:p w14:paraId="175FBA7C" w14:textId="77777777" w:rsidR="0007146E" w:rsidRPr="00EC5295" w:rsidRDefault="0007146E" w:rsidP="0007146E">
      <w:pPr>
        <w:rPr>
          <w:rFonts w:ascii="Century Gothic" w:eastAsia="Century Gothic" w:hAnsi="Century Gothic" w:cs="Century Gothic"/>
          <w:sz w:val="22"/>
          <w:szCs w:val="22"/>
        </w:rPr>
      </w:pPr>
    </w:p>
    <w:p w14:paraId="4E81E529" w14:textId="77777777" w:rsidR="0007146E" w:rsidRPr="00EC5295" w:rsidRDefault="0007146E" w:rsidP="0007146E">
      <w:pPr>
        <w:rPr>
          <w:rFonts w:ascii="Century Gothic" w:eastAsia="Century Gothic" w:hAnsi="Century Gothic" w:cs="Century Gothic"/>
          <w:b/>
          <w:bCs/>
          <w:sz w:val="22"/>
          <w:szCs w:val="22"/>
        </w:rPr>
      </w:pPr>
      <w:r w:rsidRPr="00EC5295">
        <w:rPr>
          <w:rFonts w:ascii="Century Gothic" w:eastAsia="Century Gothic" w:hAnsi="Century Gothic" w:cs="Century Gothic"/>
          <w:b/>
          <w:bCs/>
          <w:sz w:val="22"/>
          <w:szCs w:val="22"/>
        </w:rPr>
        <w:t>Planning &amp; Evaluation – Library Workforce</w:t>
      </w:r>
    </w:p>
    <w:p w14:paraId="684145FC" w14:textId="4B61BC31" w:rsidR="0007146E" w:rsidRPr="00EC5295" w:rsidRDefault="0007146E" w:rsidP="00A86F65">
      <w:pPr>
        <w:pStyle w:val="ListParagraph"/>
        <w:numPr>
          <w:ilvl w:val="0"/>
          <w:numId w:val="14"/>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I believe the planning and evaluation addresses library needs.</w:t>
      </w:r>
    </w:p>
    <w:p w14:paraId="2B26CA8F" w14:textId="26A7E41B" w:rsidR="0007146E" w:rsidRPr="00EC5295" w:rsidRDefault="0007146E" w:rsidP="00A86F65">
      <w:pPr>
        <w:pStyle w:val="ListParagraph"/>
        <w:numPr>
          <w:ilvl w:val="0"/>
          <w:numId w:val="14"/>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I am satisfied with the extent to which the plan or evaluation addresses library needs.</w:t>
      </w:r>
    </w:p>
    <w:p w14:paraId="483B167E" w14:textId="6D82D1B6" w:rsidR="0007146E" w:rsidRPr="0097476A" w:rsidRDefault="0007146E" w:rsidP="00A86F65">
      <w:pPr>
        <w:pStyle w:val="ListParagraph"/>
        <w:numPr>
          <w:ilvl w:val="0"/>
          <w:numId w:val="14"/>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I believe the information from the plan or evaluation will be applied to address library</w:t>
      </w:r>
      <w:r w:rsidR="0097476A">
        <w:rPr>
          <w:rFonts w:ascii="Century Gothic" w:eastAsia="Century Gothic" w:hAnsi="Century Gothic" w:cs="Century Gothic"/>
          <w:sz w:val="22"/>
          <w:szCs w:val="22"/>
        </w:rPr>
        <w:t xml:space="preserve"> </w:t>
      </w:r>
      <w:r w:rsidRPr="0097476A">
        <w:rPr>
          <w:rFonts w:ascii="Century Gothic" w:eastAsia="Century Gothic" w:hAnsi="Century Gothic" w:cs="Century Gothic"/>
          <w:sz w:val="22"/>
          <w:szCs w:val="22"/>
        </w:rPr>
        <w:t>needs.</w:t>
      </w:r>
    </w:p>
    <w:p w14:paraId="50A3F16D" w14:textId="77777777" w:rsidR="0007146E" w:rsidRPr="00EC5295" w:rsidRDefault="0007146E" w:rsidP="0007146E">
      <w:pPr>
        <w:rPr>
          <w:rFonts w:ascii="Century Gothic" w:eastAsia="Century Gothic" w:hAnsi="Century Gothic" w:cs="Century Gothic"/>
          <w:sz w:val="22"/>
          <w:szCs w:val="22"/>
        </w:rPr>
      </w:pPr>
    </w:p>
    <w:p w14:paraId="440F996A" w14:textId="77777777" w:rsidR="0007146E" w:rsidRPr="00EC5295" w:rsidRDefault="0007146E" w:rsidP="0007146E">
      <w:pPr>
        <w:rPr>
          <w:rFonts w:ascii="Century Gothic" w:eastAsia="Century Gothic" w:hAnsi="Century Gothic" w:cs="Century Gothic"/>
          <w:b/>
          <w:bCs/>
          <w:sz w:val="22"/>
          <w:szCs w:val="22"/>
        </w:rPr>
      </w:pPr>
      <w:r w:rsidRPr="00EC5295">
        <w:rPr>
          <w:rFonts w:ascii="Century Gothic" w:eastAsia="Century Gothic" w:hAnsi="Century Gothic" w:cs="Century Gothic"/>
          <w:b/>
          <w:bCs/>
          <w:sz w:val="22"/>
          <w:szCs w:val="22"/>
        </w:rPr>
        <w:t>Response options</w:t>
      </w:r>
    </w:p>
    <w:p w14:paraId="4E62F33C" w14:textId="77777777" w:rsidR="0007146E" w:rsidRPr="00EC5295" w:rsidRDefault="0007146E" w:rsidP="00A86F65">
      <w:pPr>
        <w:pStyle w:val="ListParagraph"/>
        <w:numPr>
          <w:ilvl w:val="0"/>
          <w:numId w:val="17"/>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Strongly Disagree</w:t>
      </w:r>
    </w:p>
    <w:p w14:paraId="3E740534" w14:textId="77777777" w:rsidR="0007146E" w:rsidRPr="00EC5295" w:rsidRDefault="0007146E" w:rsidP="00A86F65">
      <w:pPr>
        <w:pStyle w:val="ListParagraph"/>
        <w:numPr>
          <w:ilvl w:val="0"/>
          <w:numId w:val="17"/>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Disagree</w:t>
      </w:r>
    </w:p>
    <w:p w14:paraId="39A5090B" w14:textId="77777777" w:rsidR="0007146E" w:rsidRPr="00EC5295" w:rsidRDefault="0007146E" w:rsidP="00A86F65">
      <w:pPr>
        <w:pStyle w:val="ListParagraph"/>
        <w:numPr>
          <w:ilvl w:val="0"/>
          <w:numId w:val="17"/>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Neither Agree nor Disagree</w:t>
      </w:r>
    </w:p>
    <w:p w14:paraId="0F6F5CD6" w14:textId="77777777" w:rsidR="0007146E" w:rsidRPr="00EC5295" w:rsidRDefault="0007146E" w:rsidP="00A86F65">
      <w:pPr>
        <w:pStyle w:val="ListParagraph"/>
        <w:numPr>
          <w:ilvl w:val="0"/>
          <w:numId w:val="17"/>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Agree</w:t>
      </w:r>
    </w:p>
    <w:p w14:paraId="207AB349" w14:textId="77777777" w:rsidR="0007146E" w:rsidRPr="00EC5295" w:rsidRDefault="0007146E" w:rsidP="00A86F65">
      <w:pPr>
        <w:pStyle w:val="ListParagraph"/>
        <w:numPr>
          <w:ilvl w:val="0"/>
          <w:numId w:val="17"/>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Strongly Agree</w:t>
      </w:r>
    </w:p>
    <w:p w14:paraId="12E0C582" w14:textId="3F80DA04" w:rsidR="000724AC" w:rsidRPr="00454BC4" w:rsidRDefault="0007146E" w:rsidP="00A86F65">
      <w:pPr>
        <w:pStyle w:val="ListParagraph"/>
        <w:numPr>
          <w:ilvl w:val="0"/>
          <w:numId w:val="17"/>
        </w:numPr>
        <w:rPr>
          <w:rFonts w:ascii="Century Gothic" w:eastAsia="Century Gothic" w:hAnsi="Century Gothic" w:cs="Century Gothic"/>
          <w:sz w:val="22"/>
          <w:szCs w:val="22"/>
        </w:rPr>
      </w:pPr>
      <w:r w:rsidRPr="00EC5295">
        <w:rPr>
          <w:rFonts w:ascii="Century Gothic" w:eastAsia="Century Gothic" w:hAnsi="Century Gothic" w:cs="Century Gothic"/>
          <w:sz w:val="22"/>
          <w:szCs w:val="22"/>
        </w:rPr>
        <w:t>Or, non-response</w:t>
      </w:r>
      <w:r w:rsidR="000724AC" w:rsidRPr="00454BC4">
        <w:rPr>
          <w:rFonts w:ascii="Century Gothic" w:eastAsia="Century Gothic" w:hAnsi="Century Gothic" w:cs="Century Gothic"/>
          <w:b/>
          <w:bCs/>
          <w:sz w:val="22"/>
          <w:szCs w:val="22"/>
        </w:rPr>
        <w:br w:type="page"/>
      </w:r>
    </w:p>
    <w:p w14:paraId="0F0BE62B" w14:textId="77777777" w:rsidR="000724AC" w:rsidRDefault="000724AC" w:rsidP="00C3340B"/>
    <w:p w14:paraId="19C75DB4" w14:textId="34803BC8" w:rsidR="000724AC" w:rsidRPr="0026277C" w:rsidRDefault="008B25ED" w:rsidP="000724AC">
      <w:pPr>
        <w:pStyle w:val="Heading2"/>
        <w:rPr>
          <w:rFonts w:ascii="Century Gothic" w:hAnsi="Century Gothic"/>
          <w:b/>
          <w:bCs/>
        </w:rPr>
      </w:pPr>
      <w:bookmarkStart w:id="66" w:name="RecordsAppendix"/>
      <w:bookmarkStart w:id="67" w:name="_Toc139550170"/>
      <w:bookmarkEnd w:id="66"/>
      <w:r w:rsidRPr="004736D2">
        <w:rPr>
          <w:rFonts w:ascii="Century Gothic" w:hAnsi="Century Gothic"/>
          <w:b/>
          <w:bCs/>
        </w:rPr>
        <w:t>APPENDIX F:</w:t>
      </w:r>
      <w:r w:rsidRPr="008B25ED">
        <w:rPr>
          <w:rFonts w:ascii="Century Gothic" w:hAnsi="Century Gothic"/>
          <w:b/>
          <w:bCs/>
        </w:rPr>
        <w:t xml:space="preserve"> RECORD RETENTION SCHEDULE</w:t>
      </w:r>
      <w:bookmarkEnd w:id="67"/>
    </w:p>
    <w:p w14:paraId="40EC6C86" w14:textId="77777777" w:rsidR="000724AC" w:rsidRPr="000724AC" w:rsidRDefault="000724AC" w:rsidP="000724AC">
      <w:pPr>
        <w:pStyle w:val="Default"/>
        <w:rPr>
          <w:rFonts w:ascii="Century Gothic" w:hAnsi="Century Gothic"/>
          <w:b/>
          <w:bCs/>
        </w:rPr>
      </w:pPr>
    </w:p>
    <w:p w14:paraId="3C37B0D5" w14:textId="77777777" w:rsidR="003255CE" w:rsidRDefault="003255CE" w:rsidP="003255CE">
      <w:pPr>
        <w:pStyle w:val="Default"/>
        <w:rPr>
          <w:rFonts w:ascii="Century Gothic" w:hAnsi="Century Gothic"/>
          <w:sz w:val="23"/>
          <w:szCs w:val="23"/>
        </w:rPr>
      </w:pPr>
      <w:r>
        <w:rPr>
          <w:rFonts w:ascii="Century Gothic" w:hAnsi="Century Gothic"/>
          <w:sz w:val="23"/>
          <w:szCs w:val="23"/>
        </w:rPr>
        <w:t xml:space="preserve">All records that pertain to LSTA-funded projects must be kept for a minimum of five years following the California State Library’s submission of the last expenditure report for the LSTA Five-Year Plan under which the award was issued. </w:t>
      </w:r>
    </w:p>
    <w:p w14:paraId="3F87B19F" w14:textId="77777777" w:rsidR="003255CE" w:rsidRDefault="003255CE" w:rsidP="003255CE">
      <w:pPr>
        <w:pStyle w:val="Default"/>
        <w:rPr>
          <w:rFonts w:ascii="Century Gothic" w:hAnsi="Century Gothic"/>
          <w:sz w:val="23"/>
          <w:szCs w:val="23"/>
        </w:rPr>
      </w:pPr>
    </w:p>
    <w:tbl>
      <w:tblPr>
        <w:tblStyle w:val="GridTable6Colorful"/>
        <w:tblW w:w="9379" w:type="dxa"/>
        <w:tblLook w:val="04A0" w:firstRow="1" w:lastRow="0" w:firstColumn="1" w:lastColumn="0" w:noHBand="0" w:noVBand="1"/>
      </w:tblPr>
      <w:tblGrid>
        <w:gridCol w:w="2031"/>
        <w:gridCol w:w="2459"/>
        <w:gridCol w:w="2430"/>
        <w:gridCol w:w="2459"/>
      </w:tblGrid>
      <w:tr w:rsidR="003255CE" w14:paraId="27F74E6A" w14:textId="77777777" w:rsidTr="004C2E2E">
        <w:trPr>
          <w:cnfStyle w:val="100000000000" w:firstRow="1" w:lastRow="0" w:firstColumn="0" w:lastColumn="0" w:oddVBand="0" w:evenVBand="0" w:oddHBand="0"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2031" w:type="dxa"/>
            <w:hideMark/>
          </w:tcPr>
          <w:p w14:paraId="53B5FD39" w14:textId="39BDCDE5" w:rsidR="003255CE" w:rsidRDefault="003255CE">
            <w:pPr>
              <w:pStyle w:val="Default"/>
              <w:rPr>
                <w:rFonts w:ascii="Century Gothic" w:hAnsi="Century Gothic"/>
                <w:sz w:val="23"/>
                <w:szCs w:val="23"/>
              </w:rPr>
            </w:pPr>
            <w:r>
              <w:rPr>
                <w:rFonts w:ascii="Century Gothic" w:hAnsi="Century Gothic"/>
                <w:sz w:val="23"/>
                <w:szCs w:val="23"/>
              </w:rPr>
              <w:t>Five</w:t>
            </w:r>
            <w:r w:rsidR="000D1432">
              <w:rPr>
                <w:rFonts w:ascii="Century Gothic" w:hAnsi="Century Gothic"/>
                <w:sz w:val="23"/>
                <w:szCs w:val="23"/>
              </w:rPr>
              <w:t>-</w:t>
            </w:r>
            <w:r>
              <w:rPr>
                <w:rFonts w:ascii="Century Gothic" w:hAnsi="Century Gothic"/>
                <w:sz w:val="23"/>
                <w:szCs w:val="23"/>
              </w:rPr>
              <w:t>Year Plan Period</w:t>
            </w:r>
          </w:p>
        </w:tc>
        <w:tc>
          <w:tcPr>
            <w:tcW w:w="2459" w:type="dxa"/>
            <w:hideMark/>
          </w:tcPr>
          <w:p w14:paraId="07C05318" w14:textId="77777777" w:rsidR="003255CE" w:rsidRDefault="003255CE">
            <w:pPr>
              <w:pStyle w:val="Default"/>
              <w:cnfStyle w:val="100000000000" w:firstRow="1" w:lastRow="0" w:firstColumn="0" w:lastColumn="0" w:oddVBand="0" w:evenVBand="0" w:oddHBand="0" w:evenHBand="0" w:firstRowFirstColumn="0" w:firstRowLastColumn="0" w:lastRowFirstColumn="0" w:lastRowLastColumn="0"/>
              <w:rPr>
                <w:rFonts w:ascii="Century Gothic" w:hAnsi="Century Gothic"/>
                <w:sz w:val="23"/>
                <w:szCs w:val="23"/>
              </w:rPr>
            </w:pPr>
            <w:r>
              <w:rPr>
                <w:rFonts w:ascii="Century Gothic" w:hAnsi="Century Gothic"/>
                <w:sz w:val="23"/>
                <w:szCs w:val="23"/>
              </w:rPr>
              <w:t>State Library’s Submission Deadline of Last Expenditure Report</w:t>
            </w:r>
          </w:p>
        </w:tc>
        <w:tc>
          <w:tcPr>
            <w:tcW w:w="2430" w:type="dxa"/>
            <w:hideMark/>
          </w:tcPr>
          <w:p w14:paraId="78407BF5" w14:textId="6DB1ADB0" w:rsidR="003255CE" w:rsidRDefault="003255CE">
            <w:pPr>
              <w:pStyle w:val="Default"/>
              <w:cnfStyle w:val="100000000000" w:firstRow="1" w:lastRow="0" w:firstColumn="0" w:lastColumn="0" w:oddVBand="0" w:evenVBand="0" w:oddHBand="0" w:evenHBand="0" w:firstRowFirstColumn="0" w:firstRowLastColumn="0" w:lastRowFirstColumn="0" w:lastRowLastColumn="0"/>
              <w:rPr>
                <w:rFonts w:ascii="Century Gothic" w:hAnsi="Century Gothic"/>
                <w:sz w:val="23"/>
                <w:szCs w:val="23"/>
              </w:rPr>
            </w:pPr>
            <w:r>
              <w:rPr>
                <w:rFonts w:ascii="Century Gothic" w:hAnsi="Century Gothic"/>
                <w:sz w:val="23"/>
                <w:szCs w:val="23"/>
              </w:rPr>
              <w:t>IMLS Record Retention Release Date</w:t>
            </w:r>
          </w:p>
        </w:tc>
        <w:tc>
          <w:tcPr>
            <w:tcW w:w="2459" w:type="dxa"/>
            <w:hideMark/>
          </w:tcPr>
          <w:p w14:paraId="5CE067B4" w14:textId="77777777" w:rsidR="003255CE" w:rsidRDefault="003255CE">
            <w:pPr>
              <w:pStyle w:val="Default"/>
              <w:cnfStyle w:val="100000000000" w:firstRow="1" w:lastRow="0" w:firstColumn="0" w:lastColumn="0" w:oddVBand="0" w:evenVBand="0" w:oddHBand="0"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Retention Period End Date </w:t>
            </w:r>
          </w:p>
        </w:tc>
      </w:tr>
      <w:tr w:rsidR="003255CE" w14:paraId="4C56596B" w14:textId="77777777" w:rsidTr="004C2E2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031" w:type="dxa"/>
            <w:hideMark/>
          </w:tcPr>
          <w:p w14:paraId="5588132C" w14:textId="77777777" w:rsidR="003255CE" w:rsidRDefault="003255CE">
            <w:pPr>
              <w:pStyle w:val="Default"/>
              <w:rPr>
                <w:rFonts w:ascii="Century Gothic" w:hAnsi="Century Gothic"/>
                <w:sz w:val="23"/>
                <w:szCs w:val="23"/>
              </w:rPr>
            </w:pPr>
            <w:r>
              <w:rPr>
                <w:rFonts w:ascii="Century Gothic" w:hAnsi="Century Gothic"/>
                <w:sz w:val="23"/>
                <w:szCs w:val="23"/>
              </w:rPr>
              <w:t xml:space="preserve">FFY 2028 – 2032 </w:t>
            </w:r>
          </w:p>
        </w:tc>
        <w:tc>
          <w:tcPr>
            <w:tcW w:w="2459" w:type="dxa"/>
            <w:hideMark/>
          </w:tcPr>
          <w:p w14:paraId="60545094" w14:textId="77777777" w:rsidR="003255CE" w:rsidRDefault="003255CE">
            <w:pPr>
              <w:pStyle w:val="Default"/>
              <w:cnfStyle w:val="000000100000" w:firstRow="0" w:lastRow="0" w:firstColumn="0" w:lastColumn="0" w:oddVBand="0" w:evenVBand="0" w:oddHBand="1"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January 30, 2034 </w:t>
            </w:r>
          </w:p>
        </w:tc>
        <w:tc>
          <w:tcPr>
            <w:tcW w:w="2430" w:type="dxa"/>
            <w:hideMark/>
          </w:tcPr>
          <w:p w14:paraId="1DA4368D" w14:textId="77777777" w:rsidR="003255CE" w:rsidRDefault="003255CE">
            <w:pPr>
              <w:pStyle w:val="Default"/>
              <w:cnfStyle w:val="000000100000" w:firstRow="0" w:lastRow="0" w:firstColumn="0" w:lastColumn="0" w:oddVBand="0" w:evenVBand="0" w:oddHBand="1"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January 30, 2037 </w:t>
            </w:r>
          </w:p>
        </w:tc>
        <w:tc>
          <w:tcPr>
            <w:tcW w:w="2459" w:type="dxa"/>
            <w:hideMark/>
          </w:tcPr>
          <w:p w14:paraId="3FCD9192" w14:textId="77777777" w:rsidR="003255CE" w:rsidRDefault="003255CE">
            <w:pPr>
              <w:pStyle w:val="Default"/>
              <w:cnfStyle w:val="000000100000" w:firstRow="0" w:lastRow="0" w:firstColumn="0" w:lastColumn="0" w:oddVBand="0" w:evenVBand="0" w:oddHBand="1"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January 30, 2039 </w:t>
            </w:r>
          </w:p>
        </w:tc>
      </w:tr>
      <w:tr w:rsidR="003255CE" w14:paraId="2478EB5E" w14:textId="77777777" w:rsidTr="004C2E2E">
        <w:trPr>
          <w:trHeight w:val="323"/>
        </w:trPr>
        <w:tc>
          <w:tcPr>
            <w:cnfStyle w:val="001000000000" w:firstRow="0" w:lastRow="0" w:firstColumn="1" w:lastColumn="0" w:oddVBand="0" w:evenVBand="0" w:oddHBand="0" w:evenHBand="0" w:firstRowFirstColumn="0" w:firstRowLastColumn="0" w:lastRowFirstColumn="0" w:lastRowLastColumn="0"/>
            <w:tcW w:w="2031" w:type="dxa"/>
            <w:hideMark/>
          </w:tcPr>
          <w:p w14:paraId="27B12D5F" w14:textId="77777777" w:rsidR="003255CE" w:rsidRDefault="003255CE">
            <w:pPr>
              <w:pStyle w:val="Default"/>
              <w:rPr>
                <w:rFonts w:ascii="Century Gothic" w:hAnsi="Century Gothic"/>
                <w:sz w:val="23"/>
                <w:szCs w:val="23"/>
              </w:rPr>
            </w:pPr>
            <w:r>
              <w:rPr>
                <w:rFonts w:ascii="Century Gothic" w:hAnsi="Century Gothic"/>
                <w:sz w:val="23"/>
                <w:szCs w:val="23"/>
              </w:rPr>
              <w:t xml:space="preserve">FFY 2023 – 2027 </w:t>
            </w:r>
          </w:p>
        </w:tc>
        <w:tc>
          <w:tcPr>
            <w:tcW w:w="2459" w:type="dxa"/>
            <w:hideMark/>
          </w:tcPr>
          <w:p w14:paraId="532664A3" w14:textId="77777777" w:rsidR="003255CE" w:rsidRDefault="003255CE">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January 30, 2029 </w:t>
            </w:r>
          </w:p>
        </w:tc>
        <w:tc>
          <w:tcPr>
            <w:tcW w:w="2430" w:type="dxa"/>
            <w:hideMark/>
          </w:tcPr>
          <w:p w14:paraId="02EF93DD" w14:textId="77777777" w:rsidR="003255CE" w:rsidRDefault="003255CE">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January 30, 2032 </w:t>
            </w:r>
          </w:p>
        </w:tc>
        <w:tc>
          <w:tcPr>
            <w:tcW w:w="2459" w:type="dxa"/>
            <w:hideMark/>
          </w:tcPr>
          <w:p w14:paraId="3C08462C" w14:textId="77777777" w:rsidR="003255CE" w:rsidRDefault="003255CE">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sz w:val="23"/>
                <w:szCs w:val="23"/>
              </w:rPr>
            </w:pPr>
            <w:r>
              <w:rPr>
                <w:rFonts w:ascii="Century Gothic" w:hAnsi="Century Gothic"/>
                <w:sz w:val="23"/>
                <w:szCs w:val="23"/>
              </w:rPr>
              <w:t>January 30, 2034</w:t>
            </w:r>
          </w:p>
        </w:tc>
      </w:tr>
      <w:tr w:rsidR="003255CE" w14:paraId="1A72A538" w14:textId="77777777" w:rsidTr="004C2E2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031" w:type="dxa"/>
            <w:hideMark/>
          </w:tcPr>
          <w:p w14:paraId="4DEA3669" w14:textId="77777777" w:rsidR="003255CE" w:rsidRDefault="003255CE">
            <w:pPr>
              <w:pStyle w:val="Default"/>
              <w:rPr>
                <w:rFonts w:ascii="Century Gothic" w:hAnsi="Century Gothic"/>
                <w:sz w:val="23"/>
                <w:szCs w:val="23"/>
              </w:rPr>
            </w:pPr>
            <w:r>
              <w:rPr>
                <w:rFonts w:ascii="Century Gothic" w:hAnsi="Century Gothic"/>
                <w:sz w:val="23"/>
                <w:szCs w:val="23"/>
              </w:rPr>
              <w:t xml:space="preserve">FFY 2021 – 2022 </w:t>
            </w:r>
          </w:p>
        </w:tc>
        <w:tc>
          <w:tcPr>
            <w:tcW w:w="2459" w:type="dxa"/>
            <w:hideMark/>
          </w:tcPr>
          <w:p w14:paraId="2D363C01" w14:textId="77777777" w:rsidR="003255CE" w:rsidRDefault="003255CE">
            <w:pPr>
              <w:pStyle w:val="Default"/>
              <w:cnfStyle w:val="000000100000" w:firstRow="0" w:lastRow="0" w:firstColumn="0" w:lastColumn="0" w:oddVBand="0" w:evenVBand="0" w:oddHBand="1"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January 30, 2024 </w:t>
            </w:r>
          </w:p>
        </w:tc>
        <w:tc>
          <w:tcPr>
            <w:tcW w:w="2430" w:type="dxa"/>
            <w:hideMark/>
          </w:tcPr>
          <w:p w14:paraId="14A8AE62" w14:textId="77777777" w:rsidR="003255CE" w:rsidRDefault="003255CE">
            <w:pPr>
              <w:pStyle w:val="Default"/>
              <w:cnfStyle w:val="000000100000" w:firstRow="0" w:lastRow="0" w:firstColumn="0" w:lastColumn="0" w:oddVBand="0" w:evenVBand="0" w:oddHBand="1"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January 30, 2027 </w:t>
            </w:r>
          </w:p>
        </w:tc>
        <w:tc>
          <w:tcPr>
            <w:tcW w:w="2459" w:type="dxa"/>
            <w:hideMark/>
          </w:tcPr>
          <w:p w14:paraId="2636AC09" w14:textId="77777777" w:rsidR="003255CE" w:rsidRDefault="003255CE">
            <w:pPr>
              <w:pStyle w:val="Default"/>
              <w:cnfStyle w:val="000000100000" w:firstRow="0" w:lastRow="0" w:firstColumn="0" w:lastColumn="0" w:oddVBand="0" w:evenVBand="0" w:oddHBand="1" w:evenHBand="0" w:firstRowFirstColumn="0" w:firstRowLastColumn="0" w:lastRowFirstColumn="0" w:lastRowLastColumn="0"/>
              <w:rPr>
                <w:rFonts w:ascii="Century Gothic" w:hAnsi="Century Gothic"/>
                <w:sz w:val="23"/>
                <w:szCs w:val="23"/>
              </w:rPr>
            </w:pPr>
            <w:r>
              <w:rPr>
                <w:rFonts w:ascii="Century Gothic" w:hAnsi="Century Gothic"/>
                <w:sz w:val="23"/>
                <w:szCs w:val="23"/>
              </w:rPr>
              <w:t>January 30, 2029</w:t>
            </w:r>
          </w:p>
        </w:tc>
      </w:tr>
      <w:tr w:rsidR="003255CE" w14:paraId="5E6E2246" w14:textId="77777777" w:rsidTr="004C2E2E">
        <w:trPr>
          <w:trHeight w:val="323"/>
        </w:trPr>
        <w:tc>
          <w:tcPr>
            <w:cnfStyle w:val="001000000000" w:firstRow="0" w:lastRow="0" w:firstColumn="1" w:lastColumn="0" w:oddVBand="0" w:evenVBand="0" w:oddHBand="0" w:evenHBand="0" w:firstRowFirstColumn="0" w:firstRowLastColumn="0" w:lastRowFirstColumn="0" w:lastRowLastColumn="0"/>
            <w:tcW w:w="2031" w:type="dxa"/>
            <w:hideMark/>
          </w:tcPr>
          <w:p w14:paraId="3B3927EA" w14:textId="77777777" w:rsidR="003255CE" w:rsidRDefault="003255CE">
            <w:pPr>
              <w:pStyle w:val="Default"/>
              <w:rPr>
                <w:rFonts w:ascii="Century Gothic" w:hAnsi="Century Gothic"/>
                <w:sz w:val="23"/>
                <w:szCs w:val="23"/>
              </w:rPr>
            </w:pPr>
            <w:r>
              <w:rPr>
                <w:rFonts w:ascii="Century Gothic" w:hAnsi="Century Gothic"/>
                <w:sz w:val="23"/>
                <w:szCs w:val="23"/>
              </w:rPr>
              <w:t xml:space="preserve">FFY 2018 – 2020 </w:t>
            </w:r>
          </w:p>
        </w:tc>
        <w:tc>
          <w:tcPr>
            <w:tcW w:w="2459" w:type="dxa"/>
            <w:hideMark/>
          </w:tcPr>
          <w:p w14:paraId="1ABD1C4B" w14:textId="77777777" w:rsidR="003255CE" w:rsidRDefault="003255CE">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December 30. 2021 </w:t>
            </w:r>
          </w:p>
        </w:tc>
        <w:tc>
          <w:tcPr>
            <w:tcW w:w="2430" w:type="dxa"/>
            <w:hideMark/>
          </w:tcPr>
          <w:p w14:paraId="63F32C61" w14:textId="77777777" w:rsidR="003255CE" w:rsidRDefault="003255CE">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December 30, 2024 </w:t>
            </w:r>
          </w:p>
        </w:tc>
        <w:tc>
          <w:tcPr>
            <w:tcW w:w="2459" w:type="dxa"/>
            <w:hideMark/>
          </w:tcPr>
          <w:p w14:paraId="02FA7BDB" w14:textId="77777777" w:rsidR="003255CE" w:rsidRDefault="003255CE">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December 30, 2026 </w:t>
            </w:r>
          </w:p>
        </w:tc>
      </w:tr>
      <w:tr w:rsidR="003255CE" w14:paraId="4C8EFAC2" w14:textId="77777777" w:rsidTr="004C2E2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031" w:type="dxa"/>
            <w:hideMark/>
          </w:tcPr>
          <w:p w14:paraId="4225CD98" w14:textId="77777777" w:rsidR="003255CE" w:rsidRDefault="003255CE">
            <w:pPr>
              <w:pStyle w:val="Default"/>
              <w:rPr>
                <w:rFonts w:ascii="Century Gothic" w:hAnsi="Century Gothic"/>
                <w:sz w:val="23"/>
                <w:szCs w:val="23"/>
              </w:rPr>
            </w:pPr>
            <w:r>
              <w:rPr>
                <w:rFonts w:ascii="Century Gothic" w:hAnsi="Century Gothic"/>
                <w:sz w:val="23"/>
                <w:szCs w:val="23"/>
              </w:rPr>
              <w:t xml:space="preserve">FFY 2013 – 2017 </w:t>
            </w:r>
          </w:p>
        </w:tc>
        <w:tc>
          <w:tcPr>
            <w:tcW w:w="2459" w:type="dxa"/>
            <w:hideMark/>
          </w:tcPr>
          <w:p w14:paraId="3F4D1BDB" w14:textId="77777777" w:rsidR="003255CE" w:rsidRDefault="003255CE">
            <w:pPr>
              <w:pStyle w:val="Default"/>
              <w:cnfStyle w:val="000000100000" w:firstRow="0" w:lastRow="0" w:firstColumn="0" w:lastColumn="0" w:oddVBand="0" w:evenVBand="0" w:oddHBand="1"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December 30, 2018 </w:t>
            </w:r>
          </w:p>
        </w:tc>
        <w:tc>
          <w:tcPr>
            <w:tcW w:w="2430" w:type="dxa"/>
            <w:hideMark/>
          </w:tcPr>
          <w:p w14:paraId="0C328005" w14:textId="77777777" w:rsidR="003255CE" w:rsidRDefault="003255CE">
            <w:pPr>
              <w:pStyle w:val="Default"/>
              <w:cnfStyle w:val="000000100000" w:firstRow="0" w:lastRow="0" w:firstColumn="0" w:lastColumn="0" w:oddVBand="0" w:evenVBand="0" w:oddHBand="1"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December 30, 2021 </w:t>
            </w:r>
          </w:p>
        </w:tc>
        <w:tc>
          <w:tcPr>
            <w:tcW w:w="2459" w:type="dxa"/>
            <w:hideMark/>
          </w:tcPr>
          <w:p w14:paraId="08660308" w14:textId="77777777" w:rsidR="003255CE" w:rsidRDefault="003255CE">
            <w:pPr>
              <w:pStyle w:val="Default"/>
              <w:cnfStyle w:val="000000100000" w:firstRow="0" w:lastRow="0" w:firstColumn="0" w:lastColumn="0" w:oddVBand="0" w:evenVBand="0" w:oddHBand="1"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December 30, 2023 </w:t>
            </w:r>
          </w:p>
        </w:tc>
      </w:tr>
      <w:tr w:rsidR="003255CE" w14:paraId="74715B01" w14:textId="77777777" w:rsidTr="004C2E2E">
        <w:trPr>
          <w:trHeight w:val="340"/>
        </w:trPr>
        <w:tc>
          <w:tcPr>
            <w:cnfStyle w:val="001000000000" w:firstRow="0" w:lastRow="0" w:firstColumn="1" w:lastColumn="0" w:oddVBand="0" w:evenVBand="0" w:oddHBand="0" w:evenHBand="0" w:firstRowFirstColumn="0" w:firstRowLastColumn="0" w:lastRowFirstColumn="0" w:lastRowLastColumn="0"/>
            <w:tcW w:w="2031" w:type="dxa"/>
            <w:hideMark/>
          </w:tcPr>
          <w:p w14:paraId="2436CECD" w14:textId="77777777" w:rsidR="003255CE" w:rsidRDefault="003255CE">
            <w:pPr>
              <w:pStyle w:val="Default"/>
              <w:rPr>
                <w:rFonts w:ascii="Century Gothic" w:hAnsi="Century Gothic"/>
                <w:sz w:val="23"/>
                <w:szCs w:val="23"/>
              </w:rPr>
            </w:pPr>
            <w:r>
              <w:rPr>
                <w:rFonts w:ascii="Century Gothic" w:hAnsi="Century Gothic"/>
                <w:sz w:val="23"/>
                <w:szCs w:val="23"/>
              </w:rPr>
              <w:t xml:space="preserve">FFY 2008 – 2012 </w:t>
            </w:r>
          </w:p>
        </w:tc>
        <w:tc>
          <w:tcPr>
            <w:tcW w:w="2459" w:type="dxa"/>
            <w:hideMark/>
          </w:tcPr>
          <w:p w14:paraId="65A85EA5" w14:textId="77777777" w:rsidR="003255CE" w:rsidRDefault="003255CE">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December 30, 2013 </w:t>
            </w:r>
          </w:p>
        </w:tc>
        <w:tc>
          <w:tcPr>
            <w:tcW w:w="2430" w:type="dxa"/>
            <w:hideMark/>
          </w:tcPr>
          <w:p w14:paraId="0743C76C" w14:textId="77777777" w:rsidR="003255CE" w:rsidRDefault="003255CE">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December 30, 2016 </w:t>
            </w:r>
          </w:p>
        </w:tc>
        <w:tc>
          <w:tcPr>
            <w:tcW w:w="2459" w:type="dxa"/>
            <w:hideMark/>
          </w:tcPr>
          <w:p w14:paraId="4E4627CA" w14:textId="77777777" w:rsidR="003255CE" w:rsidRDefault="003255CE">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sz w:val="23"/>
                <w:szCs w:val="23"/>
              </w:rPr>
            </w:pPr>
            <w:r>
              <w:rPr>
                <w:rFonts w:ascii="Century Gothic" w:hAnsi="Century Gothic"/>
                <w:sz w:val="23"/>
                <w:szCs w:val="23"/>
              </w:rPr>
              <w:t xml:space="preserve">December 30, 2018 </w:t>
            </w:r>
          </w:p>
        </w:tc>
      </w:tr>
    </w:tbl>
    <w:p w14:paraId="7295CA5D" w14:textId="77777777" w:rsidR="000724AC" w:rsidRPr="000724AC" w:rsidRDefault="000724AC" w:rsidP="000724AC">
      <w:pPr>
        <w:pStyle w:val="ListParagraph"/>
        <w:rPr>
          <w:rFonts w:ascii="Century Gothic" w:eastAsia="Century Gothic" w:hAnsi="Century Gothic" w:cs="Century Gothic"/>
          <w:sz w:val="22"/>
          <w:szCs w:val="22"/>
        </w:rPr>
      </w:pPr>
    </w:p>
    <w:p w14:paraId="7796D247" w14:textId="425DE9BE" w:rsidR="000418A4" w:rsidRPr="000724AC" w:rsidRDefault="2249AF8D" w:rsidP="000418A4">
      <w:pPr>
        <w:rPr>
          <w:rFonts w:ascii="Century Gothic" w:eastAsia="Century Gothic" w:hAnsi="Century Gothic" w:cs="Century Gothic"/>
          <w:sz w:val="22"/>
          <w:szCs w:val="22"/>
        </w:rPr>
      </w:pPr>
      <w:r w:rsidRPr="000724AC">
        <w:rPr>
          <w:rFonts w:ascii="Century Gothic" w:eastAsia="Century Gothic" w:hAnsi="Century Gothic" w:cs="Century Gothic"/>
          <w:sz w:val="22"/>
          <w:szCs w:val="22"/>
        </w:rPr>
        <w:t xml:space="preserve"> </w:t>
      </w:r>
    </w:p>
    <w:p w14:paraId="26D56D61" w14:textId="05B33EA7" w:rsidR="00C6119C" w:rsidRPr="000724AC" w:rsidRDefault="00C6119C" w:rsidP="5C36D43E">
      <w:pPr>
        <w:rPr>
          <w:rFonts w:ascii="Century Gothic" w:eastAsia="Century Gothic" w:hAnsi="Century Gothic" w:cs="Century Gothic"/>
          <w:sz w:val="22"/>
          <w:szCs w:val="22"/>
        </w:rPr>
      </w:pPr>
    </w:p>
    <w:sectPr w:rsidR="00C6119C" w:rsidRPr="000724AC" w:rsidSect="00137DB4">
      <w:footerReference w:type="default" r:id="rId64"/>
      <w:headerReference w:type="first" r:id="rId65"/>
      <w:footerReference w:type="first" r:id="rId6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FC81" w14:textId="77777777" w:rsidR="001F4379" w:rsidRDefault="001F4379" w:rsidP="00A4713B">
      <w:r>
        <w:separator/>
      </w:r>
    </w:p>
  </w:endnote>
  <w:endnote w:type="continuationSeparator" w:id="0">
    <w:p w14:paraId="38312601" w14:textId="77777777" w:rsidR="001F4379" w:rsidRDefault="001F4379" w:rsidP="00A4713B">
      <w:r>
        <w:continuationSeparator/>
      </w:r>
    </w:p>
  </w:endnote>
  <w:endnote w:type="continuationNotice" w:id="1">
    <w:p w14:paraId="1BFFCEC2" w14:textId="77777777" w:rsidR="001F4379" w:rsidRDefault="001F4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DB78" w14:textId="4C048122" w:rsidR="003F4F77" w:rsidRPr="00302CA0" w:rsidRDefault="003F4F77" w:rsidP="009E54D2">
    <w:pPr>
      <w:pStyle w:val="Footer"/>
      <w:tabs>
        <w:tab w:val="left" w:pos="7110"/>
      </w:tabs>
      <w:jc w:val="right"/>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7A7D" w14:textId="4C427E0E" w:rsidR="00473D1B" w:rsidRDefault="00473D1B">
    <w:pPr>
      <w:pStyle w:val="Footer"/>
      <w:jc w:val="right"/>
    </w:pPr>
  </w:p>
  <w:p w14:paraId="5E270415" w14:textId="77777777" w:rsidR="00302CA0" w:rsidRDefault="00302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98AB" w14:textId="2A60E318" w:rsidR="009E54D2" w:rsidRPr="009E54D2" w:rsidRDefault="009E54D2" w:rsidP="009E54D2">
    <w:pPr>
      <w:pStyle w:val="Footer"/>
      <w:tabs>
        <w:tab w:val="left" w:pos="7110"/>
      </w:tabs>
      <w:jc w:val="right"/>
      <w:rPr>
        <w:rFonts w:ascii="Century Gothic" w:hAnsi="Century Gothic"/>
        <w:sz w:val="20"/>
        <w:szCs w:val="20"/>
      </w:rPr>
    </w:pPr>
    <w:r w:rsidRPr="009E54D2">
      <w:rPr>
        <w:rStyle w:val="PageNumber"/>
        <w:rFonts w:ascii="Century Gothic" w:hAnsi="Century Gothic"/>
        <w:sz w:val="20"/>
        <w:szCs w:val="20"/>
      </w:rPr>
      <w:fldChar w:fldCharType="begin"/>
    </w:r>
    <w:r w:rsidRPr="009E54D2">
      <w:rPr>
        <w:rStyle w:val="PageNumber"/>
        <w:rFonts w:ascii="Century Gothic" w:hAnsi="Century Gothic"/>
        <w:sz w:val="20"/>
        <w:szCs w:val="20"/>
      </w:rPr>
      <w:instrText xml:space="preserve"> PAGE </w:instrText>
    </w:r>
    <w:r w:rsidRPr="009E54D2">
      <w:rPr>
        <w:rStyle w:val="PageNumber"/>
        <w:rFonts w:ascii="Century Gothic" w:hAnsi="Century Gothic"/>
        <w:sz w:val="20"/>
        <w:szCs w:val="20"/>
      </w:rPr>
      <w:fldChar w:fldCharType="separate"/>
    </w:r>
    <w:r w:rsidRPr="009E54D2">
      <w:rPr>
        <w:rStyle w:val="PageNumber"/>
        <w:rFonts w:ascii="Century Gothic" w:hAnsi="Century Gothic"/>
        <w:noProof/>
        <w:sz w:val="20"/>
        <w:szCs w:val="20"/>
      </w:rPr>
      <w:t>2</w:t>
    </w:r>
    <w:r w:rsidRPr="009E54D2">
      <w:rPr>
        <w:rStyle w:val="PageNumber"/>
        <w:rFonts w:ascii="Century Gothic" w:hAnsi="Century Gothic"/>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1FFE" w14:textId="77777777" w:rsidR="00473D1B" w:rsidRPr="00473D1B" w:rsidRDefault="00473D1B">
    <w:pPr>
      <w:pStyle w:val="Footer"/>
      <w:jc w:val="right"/>
      <w:rPr>
        <w:rFonts w:ascii="Century Gothic" w:hAnsi="Century Gothic"/>
        <w:sz w:val="20"/>
        <w:szCs w:val="20"/>
      </w:rPr>
    </w:pPr>
    <w:r w:rsidRPr="00473D1B">
      <w:rPr>
        <w:rFonts w:ascii="Century Gothic" w:hAnsi="Century Gothic"/>
        <w:sz w:val="20"/>
        <w:szCs w:val="20"/>
      </w:rPr>
      <w:fldChar w:fldCharType="begin"/>
    </w:r>
    <w:r w:rsidRPr="00473D1B">
      <w:rPr>
        <w:rFonts w:ascii="Century Gothic" w:hAnsi="Century Gothic"/>
        <w:sz w:val="20"/>
        <w:szCs w:val="20"/>
      </w:rPr>
      <w:instrText xml:space="preserve"> PAGE   \* MERGEFORMAT </w:instrText>
    </w:r>
    <w:r w:rsidRPr="00473D1B">
      <w:rPr>
        <w:rFonts w:ascii="Century Gothic" w:hAnsi="Century Gothic"/>
        <w:sz w:val="20"/>
        <w:szCs w:val="20"/>
      </w:rPr>
      <w:fldChar w:fldCharType="separate"/>
    </w:r>
    <w:r w:rsidRPr="00473D1B">
      <w:rPr>
        <w:rFonts w:ascii="Century Gothic" w:hAnsi="Century Gothic"/>
        <w:noProof/>
        <w:sz w:val="20"/>
        <w:szCs w:val="20"/>
      </w:rPr>
      <w:t>2</w:t>
    </w:r>
    <w:r w:rsidRPr="00473D1B">
      <w:rPr>
        <w:rFonts w:ascii="Century Gothic" w:hAnsi="Century Gothic"/>
        <w:noProof/>
        <w:sz w:val="20"/>
        <w:szCs w:val="20"/>
      </w:rPr>
      <w:fldChar w:fldCharType="end"/>
    </w:r>
  </w:p>
  <w:p w14:paraId="58C1234C" w14:textId="77777777" w:rsidR="00473D1B" w:rsidRDefault="00473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63F4" w14:textId="77777777" w:rsidR="001F4379" w:rsidRDefault="001F4379" w:rsidP="00A4713B">
      <w:r>
        <w:separator/>
      </w:r>
    </w:p>
  </w:footnote>
  <w:footnote w:type="continuationSeparator" w:id="0">
    <w:p w14:paraId="2C19F05E" w14:textId="77777777" w:rsidR="001F4379" w:rsidRDefault="001F4379" w:rsidP="00A4713B">
      <w:r>
        <w:continuationSeparator/>
      </w:r>
    </w:p>
  </w:footnote>
  <w:footnote w:type="continuationNotice" w:id="1">
    <w:p w14:paraId="48BE2D32" w14:textId="77777777" w:rsidR="001F4379" w:rsidRDefault="001F43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A06F" w14:textId="3B4C8ECF" w:rsidR="003F4F77" w:rsidRDefault="003F4F77" w:rsidP="00A4713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E651" w14:textId="2CDF0CCD" w:rsidR="5EB786E9" w:rsidRDefault="5EB786E9" w:rsidP="5EB78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3419" w14:textId="2A7183D5" w:rsidR="5EB786E9" w:rsidRDefault="5EB786E9" w:rsidP="5EB786E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QvRBkFp" int2:invalidationBookmarkName="" int2:hashCode="vXHxGlgxcQUmh7" int2:id="qhq2TrN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0B05"/>
    <w:multiLevelType w:val="hybridMultilevel"/>
    <w:tmpl w:val="D8D64CEE"/>
    <w:lvl w:ilvl="0" w:tplc="C8BA1F88">
      <w:start w:val="1"/>
      <w:numFmt w:val="bullet"/>
      <w:lvlText w:val="·"/>
      <w:lvlJc w:val="left"/>
      <w:pPr>
        <w:ind w:left="720" w:hanging="360"/>
      </w:pPr>
      <w:rPr>
        <w:rFonts w:ascii="Symbol" w:hAnsi="Symbol" w:hint="default"/>
      </w:rPr>
    </w:lvl>
    <w:lvl w:ilvl="1" w:tplc="0EEA6FA4">
      <w:start w:val="1"/>
      <w:numFmt w:val="bullet"/>
      <w:lvlText w:val="o"/>
      <w:lvlJc w:val="left"/>
      <w:pPr>
        <w:ind w:left="1440" w:hanging="360"/>
      </w:pPr>
      <w:rPr>
        <w:rFonts w:ascii="Courier New" w:hAnsi="Courier New" w:hint="default"/>
      </w:rPr>
    </w:lvl>
    <w:lvl w:ilvl="2" w:tplc="670A80F2">
      <w:start w:val="1"/>
      <w:numFmt w:val="bullet"/>
      <w:lvlText w:val=""/>
      <w:lvlJc w:val="left"/>
      <w:pPr>
        <w:ind w:left="2160" w:hanging="360"/>
      </w:pPr>
      <w:rPr>
        <w:rFonts w:ascii="Wingdings" w:hAnsi="Wingdings" w:hint="default"/>
      </w:rPr>
    </w:lvl>
    <w:lvl w:ilvl="3" w:tplc="40FC60B2">
      <w:start w:val="1"/>
      <w:numFmt w:val="bullet"/>
      <w:lvlText w:val=""/>
      <w:lvlJc w:val="left"/>
      <w:pPr>
        <w:ind w:left="2880" w:hanging="360"/>
      </w:pPr>
      <w:rPr>
        <w:rFonts w:ascii="Symbol" w:hAnsi="Symbol" w:hint="default"/>
      </w:rPr>
    </w:lvl>
    <w:lvl w:ilvl="4" w:tplc="12C8C546">
      <w:start w:val="1"/>
      <w:numFmt w:val="bullet"/>
      <w:lvlText w:val="o"/>
      <w:lvlJc w:val="left"/>
      <w:pPr>
        <w:ind w:left="3600" w:hanging="360"/>
      </w:pPr>
      <w:rPr>
        <w:rFonts w:ascii="Courier New" w:hAnsi="Courier New" w:hint="default"/>
      </w:rPr>
    </w:lvl>
    <w:lvl w:ilvl="5" w:tplc="C5F606CC">
      <w:start w:val="1"/>
      <w:numFmt w:val="bullet"/>
      <w:lvlText w:val=""/>
      <w:lvlJc w:val="left"/>
      <w:pPr>
        <w:ind w:left="4320" w:hanging="360"/>
      </w:pPr>
      <w:rPr>
        <w:rFonts w:ascii="Wingdings" w:hAnsi="Wingdings" w:hint="default"/>
      </w:rPr>
    </w:lvl>
    <w:lvl w:ilvl="6" w:tplc="2334E5EA">
      <w:start w:val="1"/>
      <w:numFmt w:val="bullet"/>
      <w:lvlText w:val=""/>
      <w:lvlJc w:val="left"/>
      <w:pPr>
        <w:ind w:left="5040" w:hanging="360"/>
      </w:pPr>
      <w:rPr>
        <w:rFonts w:ascii="Symbol" w:hAnsi="Symbol" w:hint="default"/>
      </w:rPr>
    </w:lvl>
    <w:lvl w:ilvl="7" w:tplc="CA66532C">
      <w:start w:val="1"/>
      <w:numFmt w:val="bullet"/>
      <w:lvlText w:val="o"/>
      <w:lvlJc w:val="left"/>
      <w:pPr>
        <w:ind w:left="5760" w:hanging="360"/>
      </w:pPr>
      <w:rPr>
        <w:rFonts w:ascii="Courier New" w:hAnsi="Courier New" w:hint="default"/>
      </w:rPr>
    </w:lvl>
    <w:lvl w:ilvl="8" w:tplc="12FA5E6A">
      <w:start w:val="1"/>
      <w:numFmt w:val="bullet"/>
      <w:lvlText w:val=""/>
      <w:lvlJc w:val="left"/>
      <w:pPr>
        <w:ind w:left="6480" w:hanging="360"/>
      </w:pPr>
      <w:rPr>
        <w:rFonts w:ascii="Wingdings" w:hAnsi="Wingdings" w:hint="default"/>
      </w:rPr>
    </w:lvl>
  </w:abstractNum>
  <w:abstractNum w:abstractNumId="1" w15:restartNumberingAfterBreak="0">
    <w:nsid w:val="02F946E5"/>
    <w:multiLevelType w:val="hybridMultilevel"/>
    <w:tmpl w:val="F30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5EA06"/>
    <w:multiLevelType w:val="hybridMultilevel"/>
    <w:tmpl w:val="F9FAA088"/>
    <w:lvl w:ilvl="0" w:tplc="2E6C51A6">
      <w:start w:val="1"/>
      <w:numFmt w:val="bullet"/>
      <w:lvlText w:val="·"/>
      <w:lvlJc w:val="left"/>
      <w:pPr>
        <w:ind w:left="720" w:hanging="360"/>
      </w:pPr>
      <w:rPr>
        <w:rFonts w:ascii="Symbol" w:hAnsi="Symbol" w:hint="default"/>
      </w:rPr>
    </w:lvl>
    <w:lvl w:ilvl="1" w:tplc="BE30E424">
      <w:start w:val="1"/>
      <w:numFmt w:val="bullet"/>
      <w:lvlText w:val="o"/>
      <w:lvlJc w:val="left"/>
      <w:pPr>
        <w:ind w:left="1440" w:hanging="360"/>
      </w:pPr>
      <w:rPr>
        <w:rFonts w:ascii="Courier New" w:hAnsi="Courier New" w:hint="default"/>
      </w:rPr>
    </w:lvl>
    <w:lvl w:ilvl="2" w:tplc="C030A0CA">
      <w:start w:val="1"/>
      <w:numFmt w:val="bullet"/>
      <w:lvlText w:val=""/>
      <w:lvlJc w:val="left"/>
      <w:pPr>
        <w:ind w:left="2160" w:hanging="360"/>
      </w:pPr>
      <w:rPr>
        <w:rFonts w:ascii="Wingdings" w:hAnsi="Wingdings" w:hint="default"/>
      </w:rPr>
    </w:lvl>
    <w:lvl w:ilvl="3" w:tplc="FE72131C">
      <w:start w:val="1"/>
      <w:numFmt w:val="bullet"/>
      <w:lvlText w:val=""/>
      <w:lvlJc w:val="left"/>
      <w:pPr>
        <w:ind w:left="2880" w:hanging="360"/>
      </w:pPr>
      <w:rPr>
        <w:rFonts w:ascii="Symbol" w:hAnsi="Symbol" w:hint="default"/>
      </w:rPr>
    </w:lvl>
    <w:lvl w:ilvl="4" w:tplc="938A8616">
      <w:start w:val="1"/>
      <w:numFmt w:val="bullet"/>
      <w:lvlText w:val="o"/>
      <w:lvlJc w:val="left"/>
      <w:pPr>
        <w:ind w:left="3600" w:hanging="360"/>
      </w:pPr>
      <w:rPr>
        <w:rFonts w:ascii="Courier New" w:hAnsi="Courier New" w:hint="default"/>
      </w:rPr>
    </w:lvl>
    <w:lvl w:ilvl="5" w:tplc="59AA2202">
      <w:start w:val="1"/>
      <w:numFmt w:val="bullet"/>
      <w:lvlText w:val=""/>
      <w:lvlJc w:val="left"/>
      <w:pPr>
        <w:ind w:left="4320" w:hanging="360"/>
      </w:pPr>
      <w:rPr>
        <w:rFonts w:ascii="Wingdings" w:hAnsi="Wingdings" w:hint="default"/>
      </w:rPr>
    </w:lvl>
    <w:lvl w:ilvl="6" w:tplc="11761AD0">
      <w:start w:val="1"/>
      <w:numFmt w:val="bullet"/>
      <w:lvlText w:val=""/>
      <w:lvlJc w:val="left"/>
      <w:pPr>
        <w:ind w:left="5040" w:hanging="360"/>
      </w:pPr>
      <w:rPr>
        <w:rFonts w:ascii="Symbol" w:hAnsi="Symbol" w:hint="default"/>
      </w:rPr>
    </w:lvl>
    <w:lvl w:ilvl="7" w:tplc="17707770">
      <w:start w:val="1"/>
      <w:numFmt w:val="bullet"/>
      <w:lvlText w:val="o"/>
      <w:lvlJc w:val="left"/>
      <w:pPr>
        <w:ind w:left="5760" w:hanging="360"/>
      </w:pPr>
      <w:rPr>
        <w:rFonts w:ascii="Courier New" w:hAnsi="Courier New" w:hint="default"/>
      </w:rPr>
    </w:lvl>
    <w:lvl w:ilvl="8" w:tplc="94CE3BC2">
      <w:start w:val="1"/>
      <w:numFmt w:val="bullet"/>
      <w:lvlText w:val=""/>
      <w:lvlJc w:val="left"/>
      <w:pPr>
        <w:ind w:left="6480" w:hanging="360"/>
      </w:pPr>
      <w:rPr>
        <w:rFonts w:ascii="Wingdings" w:hAnsi="Wingdings" w:hint="default"/>
      </w:rPr>
    </w:lvl>
  </w:abstractNum>
  <w:abstractNum w:abstractNumId="3" w15:restartNumberingAfterBreak="0">
    <w:nsid w:val="1582A242"/>
    <w:multiLevelType w:val="hybridMultilevel"/>
    <w:tmpl w:val="6D724C76"/>
    <w:lvl w:ilvl="0" w:tplc="D16CC070">
      <w:start w:val="1"/>
      <w:numFmt w:val="bullet"/>
      <w:lvlText w:val="·"/>
      <w:lvlJc w:val="left"/>
      <w:pPr>
        <w:ind w:left="720" w:hanging="360"/>
      </w:pPr>
      <w:rPr>
        <w:rFonts w:ascii="Symbol" w:hAnsi="Symbol" w:hint="default"/>
      </w:rPr>
    </w:lvl>
    <w:lvl w:ilvl="1" w:tplc="2EE434C6">
      <w:start w:val="1"/>
      <w:numFmt w:val="bullet"/>
      <w:lvlText w:val="o"/>
      <w:lvlJc w:val="left"/>
      <w:pPr>
        <w:ind w:left="1440" w:hanging="360"/>
      </w:pPr>
      <w:rPr>
        <w:rFonts w:ascii="Courier New" w:hAnsi="Courier New" w:hint="default"/>
      </w:rPr>
    </w:lvl>
    <w:lvl w:ilvl="2" w:tplc="137C041C">
      <w:start w:val="1"/>
      <w:numFmt w:val="bullet"/>
      <w:lvlText w:val=""/>
      <w:lvlJc w:val="left"/>
      <w:pPr>
        <w:ind w:left="2160" w:hanging="360"/>
      </w:pPr>
      <w:rPr>
        <w:rFonts w:ascii="Wingdings" w:hAnsi="Wingdings" w:hint="default"/>
      </w:rPr>
    </w:lvl>
    <w:lvl w:ilvl="3" w:tplc="F926E6B6">
      <w:start w:val="1"/>
      <w:numFmt w:val="bullet"/>
      <w:lvlText w:val=""/>
      <w:lvlJc w:val="left"/>
      <w:pPr>
        <w:ind w:left="2880" w:hanging="360"/>
      </w:pPr>
      <w:rPr>
        <w:rFonts w:ascii="Symbol" w:hAnsi="Symbol" w:hint="default"/>
      </w:rPr>
    </w:lvl>
    <w:lvl w:ilvl="4" w:tplc="5F4EB2DE">
      <w:start w:val="1"/>
      <w:numFmt w:val="bullet"/>
      <w:lvlText w:val="o"/>
      <w:lvlJc w:val="left"/>
      <w:pPr>
        <w:ind w:left="3600" w:hanging="360"/>
      </w:pPr>
      <w:rPr>
        <w:rFonts w:ascii="Courier New" w:hAnsi="Courier New" w:hint="default"/>
      </w:rPr>
    </w:lvl>
    <w:lvl w:ilvl="5" w:tplc="8FDC868A">
      <w:start w:val="1"/>
      <w:numFmt w:val="bullet"/>
      <w:lvlText w:val=""/>
      <w:lvlJc w:val="left"/>
      <w:pPr>
        <w:ind w:left="4320" w:hanging="360"/>
      </w:pPr>
      <w:rPr>
        <w:rFonts w:ascii="Wingdings" w:hAnsi="Wingdings" w:hint="default"/>
      </w:rPr>
    </w:lvl>
    <w:lvl w:ilvl="6" w:tplc="F69A099E">
      <w:start w:val="1"/>
      <w:numFmt w:val="bullet"/>
      <w:lvlText w:val=""/>
      <w:lvlJc w:val="left"/>
      <w:pPr>
        <w:ind w:left="5040" w:hanging="360"/>
      </w:pPr>
      <w:rPr>
        <w:rFonts w:ascii="Symbol" w:hAnsi="Symbol" w:hint="default"/>
      </w:rPr>
    </w:lvl>
    <w:lvl w:ilvl="7" w:tplc="5CC0A006">
      <w:start w:val="1"/>
      <w:numFmt w:val="bullet"/>
      <w:lvlText w:val="o"/>
      <w:lvlJc w:val="left"/>
      <w:pPr>
        <w:ind w:left="5760" w:hanging="360"/>
      </w:pPr>
      <w:rPr>
        <w:rFonts w:ascii="Courier New" w:hAnsi="Courier New" w:hint="default"/>
      </w:rPr>
    </w:lvl>
    <w:lvl w:ilvl="8" w:tplc="6D92FAC2">
      <w:start w:val="1"/>
      <w:numFmt w:val="bullet"/>
      <w:lvlText w:val=""/>
      <w:lvlJc w:val="left"/>
      <w:pPr>
        <w:ind w:left="6480" w:hanging="360"/>
      </w:pPr>
      <w:rPr>
        <w:rFonts w:ascii="Wingdings" w:hAnsi="Wingdings" w:hint="default"/>
      </w:rPr>
    </w:lvl>
  </w:abstractNum>
  <w:abstractNum w:abstractNumId="4" w15:restartNumberingAfterBreak="0">
    <w:nsid w:val="1F0F4894"/>
    <w:multiLevelType w:val="hybridMultilevel"/>
    <w:tmpl w:val="5400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2D063"/>
    <w:multiLevelType w:val="hybridMultilevel"/>
    <w:tmpl w:val="29924282"/>
    <w:lvl w:ilvl="0" w:tplc="F6606ACC">
      <w:start w:val="1"/>
      <w:numFmt w:val="bullet"/>
      <w:lvlText w:val="·"/>
      <w:lvlJc w:val="left"/>
      <w:pPr>
        <w:ind w:left="720" w:hanging="360"/>
      </w:pPr>
      <w:rPr>
        <w:rFonts w:ascii="Symbol" w:hAnsi="Symbol" w:hint="default"/>
      </w:rPr>
    </w:lvl>
    <w:lvl w:ilvl="1" w:tplc="8B244BC8">
      <w:start w:val="1"/>
      <w:numFmt w:val="bullet"/>
      <w:lvlText w:val="o"/>
      <w:lvlJc w:val="left"/>
      <w:pPr>
        <w:ind w:left="1440" w:hanging="360"/>
      </w:pPr>
      <w:rPr>
        <w:rFonts w:ascii="Courier New" w:hAnsi="Courier New" w:hint="default"/>
      </w:rPr>
    </w:lvl>
    <w:lvl w:ilvl="2" w:tplc="CDA4A18A">
      <w:start w:val="1"/>
      <w:numFmt w:val="bullet"/>
      <w:lvlText w:val=""/>
      <w:lvlJc w:val="left"/>
      <w:pPr>
        <w:ind w:left="2160" w:hanging="360"/>
      </w:pPr>
      <w:rPr>
        <w:rFonts w:ascii="Wingdings" w:hAnsi="Wingdings" w:hint="default"/>
      </w:rPr>
    </w:lvl>
    <w:lvl w:ilvl="3" w:tplc="DB1447AE">
      <w:start w:val="1"/>
      <w:numFmt w:val="bullet"/>
      <w:lvlText w:val=""/>
      <w:lvlJc w:val="left"/>
      <w:pPr>
        <w:ind w:left="2880" w:hanging="360"/>
      </w:pPr>
      <w:rPr>
        <w:rFonts w:ascii="Symbol" w:hAnsi="Symbol" w:hint="default"/>
      </w:rPr>
    </w:lvl>
    <w:lvl w:ilvl="4" w:tplc="63C86C72">
      <w:start w:val="1"/>
      <w:numFmt w:val="bullet"/>
      <w:lvlText w:val="o"/>
      <w:lvlJc w:val="left"/>
      <w:pPr>
        <w:ind w:left="3600" w:hanging="360"/>
      </w:pPr>
      <w:rPr>
        <w:rFonts w:ascii="Courier New" w:hAnsi="Courier New" w:hint="default"/>
      </w:rPr>
    </w:lvl>
    <w:lvl w:ilvl="5" w:tplc="BD1462E0">
      <w:start w:val="1"/>
      <w:numFmt w:val="bullet"/>
      <w:lvlText w:val=""/>
      <w:lvlJc w:val="left"/>
      <w:pPr>
        <w:ind w:left="4320" w:hanging="360"/>
      </w:pPr>
      <w:rPr>
        <w:rFonts w:ascii="Wingdings" w:hAnsi="Wingdings" w:hint="default"/>
      </w:rPr>
    </w:lvl>
    <w:lvl w:ilvl="6" w:tplc="849E2B2E">
      <w:start w:val="1"/>
      <w:numFmt w:val="bullet"/>
      <w:lvlText w:val=""/>
      <w:lvlJc w:val="left"/>
      <w:pPr>
        <w:ind w:left="5040" w:hanging="360"/>
      </w:pPr>
      <w:rPr>
        <w:rFonts w:ascii="Symbol" w:hAnsi="Symbol" w:hint="default"/>
      </w:rPr>
    </w:lvl>
    <w:lvl w:ilvl="7" w:tplc="C96AA3EE">
      <w:start w:val="1"/>
      <w:numFmt w:val="bullet"/>
      <w:lvlText w:val="o"/>
      <w:lvlJc w:val="left"/>
      <w:pPr>
        <w:ind w:left="5760" w:hanging="360"/>
      </w:pPr>
      <w:rPr>
        <w:rFonts w:ascii="Courier New" w:hAnsi="Courier New" w:hint="default"/>
      </w:rPr>
    </w:lvl>
    <w:lvl w:ilvl="8" w:tplc="8CD2EF14">
      <w:start w:val="1"/>
      <w:numFmt w:val="bullet"/>
      <w:lvlText w:val=""/>
      <w:lvlJc w:val="left"/>
      <w:pPr>
        <w:ind w:left="6480" w:hanging="360"/>
      </w:pPr>
      <w:rPr>
        <w:rFonts w:ascii="Wingdings" w:hAnsi="Wingdings" w:hint="default"/>
      </w:rPr>
    </w:lvl>
  </w:abstractNum>
  <w:abstractNum w:abstractNumId="6" w15:restartNumberingAfterBreak="0">
    <w:nsid w:val="2D2E2CB6"/>
    <w:multiLevelType w:val="hybridMultilevel"/>
    <w:tmpl w:val="30661DF8"/>
    <w:lvl w:ilvl="0" w:tplc="06DEBE56">
      <w:start w:val="1"/>
      <w:numFmt w:val="bullet"/>
      <w:lvlText w:val="·"/>
      <w:lvlJc w:val="left"/>
      <w:pPr>
        <w:ind w:left="720" w:hanging="360"/>
      </w:pPr>
      <w:rPr>
        <w:rFonts w:ascii="Symbol" w:hAnsi="Symbol" w:hint="default"/>
      </w:rPr>
    </w:lvl>
    <w:lvl w:ilvl="1" w:tplc="66125DF4">
      <w:start w:val="1"/>
      <w:numFmt w:val="bullet"/>
      <w:lvlText w:val="o"/>
      <w:lvlJc w:val="left"/>
      <w:pPr>
        <w:ind w:left="1440" w:hanging="360"/>
      </w:pPr>
      <w:rPr>
        <w:rFonts w:ascii="Courier New" w:hAnsi="Courier New" w:hint="default"/>
      </w:rPr>
    </w:lvl>
    <w:lvl w:ilvl="2" w:tplc="C79AD1F8">
      <w:start w:val="1"/>
      <w:numFmt w:val="bullet"/>
      <w:lvlText w:val=""/>
      <w:lvlJc w:val="left"/>
      <w:pPr>
        <w:ind w:left="2160" w:hanging="360"/>
      </w:pPr>
      <w:rPr>
        <w:rFonts w:ascii="Wingdings" w:hAnsi="Wingdings" w:hint="default"/>
      </w:rPr>
    </w:lvl>
    <w:lvl w:ilvl="3" w:tplc="99F85AC8">
      <w:start w:val="1"/>
      <w:numFmt w:val="bullet"/>
      <w:lvlText w:val=""/>
      <w:lvlJc w:val="left"/>
      <w:pPr>
        <w:ind w:left="2880" w:hanging="360"/>
      </w:pPr>
      <w:rPr>
        <w:rFonts w:ascii="Symbol" w:hAnsi="Symbol" w:hint="default"/>
      </w:rPr>
    </w:lvl>
    <w:lvl w:ilvl="4" w:tplc="4810F772">
      <w:start w:val="1"/>
      <w:numFmt w:val="bullet"/>
      <w:lvlText w:val="o"/>
      <w:lvlJc w:val="left"/>
      <w:pPr>
        <w:ind w:left="3600" w:hanging="360"/>
      </w:pPr>
      <w:rPr>
        <w:rFonts w:ascii="Courier New" w:hAnsi="Courier New" w:hint="default"/>
      </w:rPr>
    </w:lvl>
    <w:lvl w:ilvl="5" w:tplc="8C309EE2">
      <w:start w:val="1"/>
      <w:numFmt w:val="bullet"/>
      <w:lvlText w:val=""/>
      <w:lvlJc w:val="left"/>
      <w:pPr>
        <w:ind w:left="4320" w:hanging="360"/>
      </w:pPr>
      <w:rPr>
        <w:rFonts w:ascii="Wingdings" w:hAnsi="Wingdings" w:hint="default"/>
      </w:rPr>
    </w:lvl>
    <w:lvl w:ilvl="6" w:tplc="AC4EBA8A">
      <w:start w:val="1"/>
      <w:numFmt w:val="bullet"/>
      <w:lvlText w:val=""/>
      <w:lvlJc w:val="left"/>
      <w:pPr>
        <w:ind w:left="5040" w:hanging="360"/>
      </w:pPr>
      <w:rPr>
        <w:rFonts w:ascii="Symbol" w:hAnsi="Symbol" w:hint="default"/>
      </w:rPr>
    </w:lvl>
    <w:lvl w:ilvl="7" w:tplc="E54EA2AC">
      <w:start w:val="1"/>
      <w:numFmt w:val="bullet"/>
      <w:lvlText w:val="o"/>
      <w:lvlJc w:val="left"/>
      <w:pPr>
        <w:ind w:left="5760" w:hanging="360"/>
      </w:pPr>
      <w:rPr>
        <w:rFonts w:ascii="Courier New" w:hAnsi="Courier New" w:hint="default"/>
      </w:rPr>
    </w:lvl>
    <w:lvl w:ilvl="8" w:tplc="4078C1AE">
      <w:start w:val="1"/>
      <w:numFmt w:val="bullet"/>
      <w:lvlText w:val=""/>
      <w:lvlJc w:val="left"/>
      <w:pPr>
        <w:ind w:left="6480" w:hanging="360"/>
      </w:pPr>
      <w:rPr>
        <w:rFonts w:ascii="Wingdings" w:hAnsi="Wingdings" w:hint="default"/>
      </w:rPr>
    </w:lvl>
  </w:abstractNum>
  <w:abstractNum w:abstractNumId="7" w15:restartNumberingAfterBreak="0">
    <w:nsid w:val="2D525E59"/>
    <w:multiLevelType w:val="hybridMultilevel"/>
    <w:tmpl w:val="6DC4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34992"/>
    <w:multiLevelType w:val="hybridMultilevel"/>
    <w:tmpl w:val="63D692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FC4A6EB"/>
    <w:multiLevelType w:val="hybridMultilevel"/>
    <w:tmpl w:val="8FEE2972"/>
    <w:lvl w:ilvl="0" w:tplc="3E3CDB78">
      <w:start w:val="1"/>
      <w:numFmt w:val="bullet"/>
      <w:lvlText w:val=""/>
      <w:lvlJc w:val="left"/>
      <w:pPr>
        <w:ind w:left="720" w:hanging="360"/>
      </w:pPr>
      <w:rPr>
        <w:rFonts w:ascii="Symbol" w:hAnsi="Symbol" w:hint="default"/>
      </w:rPr>
    </w:lvl>
    <w:lvl w:ilvl="1" w:tplc="3E1C365C">
      <w:start w:val="1"/>
      <w:numFmt w:val="bullet"/>
      <w:lvlText w:val="o"/>
      <w:lvlJc w:val="left"/>
      <w:pPr>
        <w:ind w:left="1440" w:hanging="360"/>
      </w:pPr>
      <w:rPr>
        <w:rFonts w:ascii="Courier New" w:hAnsi="Courier New" w:cs="Times New Roman" w:hint="default"/>
      </w:rPr>
    </w:lvl>
    <w:lvl w:ilvl="2" w:tplc="E76CD21A">
      <w:start w:val="1"/>
      <w:numFmt w:val="bullet"/>
      <w:lvlText w:val=""/>
      <w:lvlJc w:val="left"/>
      <w:pPr>
        <w:ind w:left="2160" w:hanging="360"/>
      </w:pPr>
      <w:rPr>
        <w:rFonts w:ascii="Wingdings" w:hAnsi="Wingdings" w:hint="default"/>
      </w:rPr>
    </w:lvl>
    <w:lvl w:ilvl="3" w:tplc="E2822CBE">
      <w:start w:val="1"/>
      <w:numFmt w:val="bullet"/>
      <w:lvlText w:val=""/>
      <w:lvlJc w:val="left"/>
      <w:pPr>
        <w:ind w:left="2880" w:hanging="360"/>
      </w:pPr>
      <w:rPr>
        <w:rFonts w:ascii="Symbol" w:hAnsi="Symbol" w:hint="default"/>
      </w:rPr>
    </w:lvl>
    <w:lvl w:ilvl="4" w:tplc="EE5A7892">
      <w:start w:val="1"/>
      <w:numFmt w:val="bullet"/>
      <w:lvlText w:val="o"/>
      <w:lvlJc w:val="left"/>
      <w:pPr>
        <w:ind w:left="3600" w:hanging="360"/>
      </w:pPr>
      <w:rPr>
        <w:rFonts w:ascii="Courier New" w:hAnsi="Courier New" w:cs="Times New Roman" w:hint="default"/>
      </w:rPr>
    </w:lvl>
    <w:lvl w:ilvl="5" w:tplc="05B8CC02">
      <w:start w:val="1"/>
      <w:numFmt w:val="bullet"/>
      <w:lvlText w:val=""/>
      <w:lvlJc w:val="left"/>
      <w:pPr>
        <w:ind w:left="4320" w:hanging="360"/>
      </w:pPr>
      <w:rPr>
        <w:rFonts w:ascii="Wingdings" w:hAnsi="Wingdings" w:hint="default"/>
      </w:rPr>
    </w:lvl>
    <w:lvl w:ilvl="6" w:tplc="EC0AD738">
      <w:start w:val="1"/>
      <w:numFmt w:val="bullet"/>
      <w:lvlText w:val=""/>
      <w:lvlJc w:val="left"/>
      <w:pPr>
        <w:ind w:left="5040" w:hanging="360"/>
      </w:pPr>
      <w:rPr>
        <w:rFonts w:ascii="Symbol" w:hAnsi="Symbol" w:hint="default"/>
      </w:rPr>
    </w:lvl>
    <w:lvl w:ilvl="7" w:tplc="0E485E06">
      <w:start w:val="1"/>
      <w:numFmt w:val="bullet"/>
      <w:lvlText w:val="o"/>
      <w:lvlJc w:val="left"/>
      <w:pPr>
        <w:ind w:left="5760" w:hanging="360"/>
      </w:pPr>
      <w:rPr>
        <w:rFonts w:ascii="Courier New" w:hAnsi="Courier New" w:cs="Times New Roman" w:hint="default"/>
      </w:rPr>
    </w:lvl>
    <w:lvl w:ilvl="8" w:tplc="9ECA5788">
      <w:start w:val="1"/>
      <w:numFmt w:val="bullet"/>
      <w:lvlText w:val=""/>
      <w:lvlJc w:val="left"/>
      <w:pPr>
        <w:ind w:left="6480" w:hanging="360"/>
      </w:pPr>
      <w:rPr>
        <w:rFonts w:ascii="Wingdings" w:hAnsi="Wingdings" w:hint="default"/>
      </w:rPr>
    </w:lvl>
  </w:abstractNum>
  <w:abstractNum w:abstractNumId="10" w15:restartNumberingAfterBreak="0">
    <w:nsid w:val="346B3A02"/>
    <w:multiLevelType w:val="hybridMultilevel"/>
    <w:tmpl w:val="37D8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27795"/>
    <w:multiLevelType w:val="hybridMultilevel"/>
    <w:tmpl w:val="71F2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D2AC4"/>
    <w:multiLevelType w:val="hybridMultilevel"/>
    <w:tmpl w:val="C704A1A2"/>
    <w:lvl w:ilvl="0" w:tplc="33E2AC82">
      <w:start w:val="1"/>
      <w:numFmt w:val="bullet"/>
      <w:lvlText w:val="·"/>
      <w:lvlJc w:val="left"/>
      <w:pPr>
        <w:ind w:left="720" w:hanging="360"/>
      </w:pPr>
      <w:rPr>
        <w:rFonts w:ascii="Symbol" w:hAnsi="Symbol" w:hint="default"/>
      </w:rPr>
    </w:lvl>
    <w:lvl w:ilvl="1" w:tplc="9DF672BA">
      <w:start w:val="1"/>
      <w:numFmt w:val="bullet"/>
      <w:lvlText w:val="o"/>
      <w:lvlJc w:val="left"/>
      <w:pPr>
        <w:ind w:left="1440" w:hanging="360"/>
      </w:pPr>
      <w:rPr>
        <w:rFonts w:ascii="Courier New" w:hAnsi="Courier New" w:hint="default"/>
      </w:rPr>
    </w:lvl>
    <w:lvl w:ilvl="2" w:tplc="DF66FE70">
      <w:start w:val="1"/>
      <w:numFmt w:val="bullet"/>
      <w:lvlText w:val=""/>
      <w:lvlJc w:val="left"/>
      <w:pPr>
        <w:ind w:left="2160" w:hanging="360"/>
      </w:pPr>
      <w:rPr>
        <w:rFonts w:ascii="Wingdings" w:hAnsi="Wingdings" w:hint="default"/>
      </w:rPr>
    </w:lvl>
    <w:lvl w:ilvl="3" w:tplc="A09286F0">
      <w:start w:val="1"/>
      <w:numFmt w:val="bullet"/>
      <w:lvlText w:val=""/>
      <w:lvlJc w:val="left"/>
      <w:pPr>
        <w:ind w:left="2880" w:hanging="360"/>
      </w:pPr>
      <w:rPr>
        <w:rFonts w:ascii="Symbol" w:hAnsi="Symbol" w:hint="default"/>
      </w:rPr>
    </w:lvl>
    <w:lvl w:ilvl="4" w:tplc="40F0BAC4">
      <w:start w:val="1"/>
      <w:numFmt w:val="bullet"/>
      <w:lvlText w:val="o"/>
      <w:lvlJc w:val="left"/>
      <w:pPr>
        <w:ind w:left="3600" w:hanging="360"/>
      </w:pPr>
      <w:rPr>
        <w:rFonts w:ascii="Courier New" w:hAnsi="Courier New" w:hint="default"/>
      </w:rPr>
    </w:lvl>
    <w:lvl w:ilvl="5" w:tplc="9FBC6EE6">
      <w:start w:val="1"/>
      <w:numFmt w:val="bullet"/>
      <w:lvlText w:val=""/>
      <w:lvlJc w:val="left"/>
      <w:pPr>
        <w:ind w:left="4320" w:hanging="360"/>
      </w:pPr>
      <w:rPr>
        <w:rFonts w:ascii="Wingdings" w:hAnsi="Wingdings" w:hint="default"/>
      </w:rPr>
    </w:lvl>
    <w:lvl w:ilvl="6" w:tplc="F950F690">
      <w:start w:val="1"/>
      <w:numFmt w:val="bullet"/>
      <w:lvlText w:val=""/>
      <w:lvlJc w:val="left"/>
      <w:pPr>
        <w:ind w:left="5040" w:hanging="360"/>
      </w:pPr>
      <w:rPr>
        <w:rFonts w:ascii="Symbol" w:hAnsi="Symbol" w:hint="default"/>
      </w:rPr>
    </w:lvl>
    <w:lvl w:ilvl="7" w:tplc="81844DCC">
      <w:start w:val="1"/>
      <w:numFmt w:val="bullet"/>
      <w:lvlText w:val="o"/>
      <w:lvlJc w:val="left"/>
      <w:pPr>
        <w:ind w:left="5760" w:hanging="360"/>
      </w:pPr>
      <w:rPr>
        <w:rFonts w:ascii="Courier New" w:hAnsi="Courier New" w:hint="default"/>
      </w:rPr>
    </w:lvl>
    <w:lvl w:ilvl="8" w:tplc="FEFCC832">
      <w:start w:val="1"/>
      <w:numFmt w:val="bullet"/>
      <w:lvlText w:val=""/>
      <w:lvlJc w:val="left"/>
      <w:pPr>
        <w:ind w:left="6480" w:hanging="360"/>
      </w:pPr>
      <w:rPr>
        <w:rFonts w:ascii="Wingdings" w:hAnsi="Wingdings" w:hint="default"/>
      </w:rPr>
    </w:lvl>
  </w:abstractNum>
  <w:abstractNum w:abstractNumId="13" w15:restartNumberingAfterBreak="0">
    <w:nsid w:val="440E370A"/>
    <w:multiLevelType w:val="hybridMultilevel"/>
    <w:tmpl w:val="EEE68776"/>
    <w:lvl w:ilvl="0" w:tplc="259E931A">
      <w:start w:val="1"/>
      <w:numFmt w:val="bullet"/>
      <w:lvlText w:val="·"/>
      <w:lvlJc w:val="left"/>
      <w:pPr>
        <w:ind w:left="720" w:hanging="360"/>
      </w:pPr>
      <w:rPr>
        <w:rFonts w:ascii="Symbol" w:hAnsi="Symbol" w:hint="default"/>
      </w:rPr>
    </w:lvl>
    <w:lvl w:ilvl="1" w:tplc="E5DE0060">
      <w:start w:val="1"/>
      <w:numFmt w:val="bullet"/>
      <w:lvlText w:val="o"/>
      <w:lvlJc w:val="left"/>
      <w:pPr>
        <w:ind w:left="1440" w:hanging="360"/>
      </w:pPr>
      <w:rPr>
        <w:rFonts w:ascii="Courier New" w:hAnsi="Courier New" w:hint="default"/>
      </w:rPr>
    </w:lvl>
    <w:lvl w:ilvl="2" w:tplc="B62E79FC">
      <w:start w:val="1"/>
      <w:numFmt w:val="bullet"/>
      <w:lvlText w:val=""/>
      <w:lvlJc w:val="left"/>
      <w:pPr>
        <w:ind w:left="2160" w:hanging="360"/>
      </w:pPr>
      <w:rPr>
        <w:rFonts w:ascii="Wingdings" w:hAnsi="Wingdings" w:hint="default"/>
      </w:rPr>
    </w:lvl>
    <w:lvl w:ilvl="3" w:tplc="583A1246">
      <w:start w:val="1"/>
      <w:numFmt w:val="bullet"/>
      <w:lvlText w:val=""/>
      <w:lvlJc w:val="left"/>
      <w:pPr>
        <w:ind w:left="2880" w:hanging="360"/>
      </w:pPr>
      <w:rPr>
        <w:rFonts w:ascii="Symbol" w:hAnsi="Symbol" w:hint="default"/>
      </w:rPr>
    </w:lvl>
    <w:lvl w:ilvl="4" w:tplc="462A408A">
      <w:start w:val="1"/>
      <w:numFmt w:val="bullet"/>
      <w:lvlText w:val="o"/>
      <w:lvlJc w:val="left"/>
      <w:pPr>
        <w:ind w:left="3600" w:hanging="360"/>
      </w:pPr>
      <w:rPr>
        <w:rFonts w:ascii="Courier New" w:hAnsi="Courier New" w:hint="default"/>
      </w:rPr>
    </w:lvl>
    <w:lvl w:ilvl="5" w:tplc="75B06A84">
      <w:start w:val="1"/>
      <w:numFmt w:val="bullet"/>
      <w:lvlText w:val=""/>
      <w:lvlJc w:val="left"/>
      <w:pPr>
        <w:ind w:left="4320" w:hanging="360"/>
      </w:pPr>
      <w:rPr>
        <w:rFonts w:ascii="Wingdings" w:hAnsi="Wingdings" w:hint="default"/>
      </w:rPr>
    </w:lvl>
    <w:lvl w:ilvl="6" w:tplc="BA304020">
      <w:start w:val="1"/>
      <w:numFmt w:val="bullet"/>
      <w:lvlText w:val=""/>
      <w:lvlJc w:val="left"/>
      <w:pPr>
        <w:ind w:left="5040" w:hanging="360"/>
      </w:pPr>
      <w:rPr>
        <w:rFonts w:ascii="Symbol" w:hAnsi="Symbol" w:hint="default"/>
      </w:rPr>
    </w:lvl>
    <w:lvl w:ilvl="7" w:tplc="864A60D8">
      <w:start w:val="1"/>
      <w:numFmt w:val="bullet"/>
      <w:lvlText w:val="o"/>
      <w:lvlJc w:val="left"/>
      <w:pPr>
        <w:ind w:left="5760" w:hanging="360"/>
      </w:pPr>
      <w:rPr>
        <w:rFonts w:ascii="Courier New" w:hAnsi="Courier New" w:hint="default"/>
      </w:rPr>
    </w:lvl>
    <w:lvl w:ilvl="8" w:tplc="AD121CEC">
      <w:start w:val="1"/>
      <w:numFmt w:val="bullet"/>
      <w:lvlText w:val=""/>
      <w:lvlJc w:val="left"/>
      <w:pPr>
        <w:ind w:left="6480" w:hanging="360"/>
      </w:pPr>
      <w:rPr>
        <w:rFonts w:ascii="Wingdings" w:hAnsi="Wingdings" w:hint="default"/>
      </w:rPr>
    </w:lvl>
  </w:abstractNum>
  <w:abstractNum w:abstractNumId="14" w15:restartNumberingAfterBreak="0">
    <w:nsid w:val="4D9A712C"/>
    <w:multiLevelType w:val="hybridMultilevel"/>
    <w:tmpl w:val="809EC2DA"/>
    <w:lvl w:ilvl="0" w:tplc="B6E62DCE">
      <w:start w:val="1"/>
      <w:numFmt w:val="bullet"/>
      <w:lvlText w:val="·"/>
      <w:lvlJc w:val="left"/>
      <w:pPr>
        <w:ind w:left="720" w:hanging="360"/>
      </w:pPr>
      <w:rPr>
        <w:rFonts w:ascii="Symbol" w:hAnsi="Symbol" w:hint="default"/>
      </w:rPr>
    </w:lvl>
    <w:lvl w:ilvl="1" w:tplc="7FF42574">
      <w:start w:val="1"/>
      <w:numFmt w:val="bullet"/>
      <w:lvlText w:val="o"/>
      <w:lvlJc w:val="left"/>
      <w:pPr>
        <w:ind w:left="1440" w:hanging="360"/>
      </w:pPr>
      <w:rPr>
        <w:rFonts w:ascii="Courier New" w:hAnsi="Courier New" w:hint="default"/>
      </w:rPr>
    </w:lvl>
    <w:lvl w:ilvl="2" w:tplc="55E8303A">
      <w:start w:val="1"/>
      <w:numFmt w:val="bullet"/>
      <w:lvlText w:val=""/>
      <w:lvlJc w:val="left"/>
      <w:pPr>
        <w:ind w:left="2160" w:hanging="360"/>
      </w:pPr>
      <w:rPr>
        <w:rFonts w:ascii="Wingdings" w:hAnsi="Wingdings" w:hint="default"/>
      </w:rPr>
    </w:lvl>
    <w:lvl w:ilvl="3" w:tplc="AE68559A">
      <w:start w:val="1"/>
      <w:numFmt w:val="bullet"/>
      <w:lvlText w:val=""/>
      <w:lvlJc w:val="left"/>
      <w:pPr>
        <w:ind w:left="2880" w:hanging="360"/>
      </w:pPr>
      <w:rPr>
        <w:rFonts w:ascii="Symbol" w:hAnsi="Symbol" w:hint="default"/>
      </w:rPr>
    </w:lvl>
    <w:lvl w:ilvl="4" w:tplc="5C34CC34">
      <w:start w:val="1"/>
      <w:numFmt w:val="bullet"/>
      <w:lvlText w:val="o"/>
      <w:lvlJc w:val="left"/>
      <w:pPr>
        <w:ind w:left="3600" w:hanging="360"/>
      </w:pPr>
      <w:rPr>
        <w:rFonts w:ascii="Courier New" w:hAnsi="Courier New" w:hint="default"/>
      </w:rPr>
    </w:lvl>
    <w:lvl w:ilvl="5" w:tplc="9A4CF26E">
      <w:start w:val="1"/>
      <w:numFmt w:val="bullet"/>
      <w:lvlText w:val=""/>
      <w:lvlJc w:val="left"/>
      <w:pPr>
        <w:ind w:left="4320" w:hanging="360"/>
      </w:pPr>
      <w:rPr>
        <w:rFonts w:ascii="Wingdings" w:hAnsi="Wingdings" w:hint="default"/>
      </w:rPr>
    </w:lvl>
    <w:lvl w:ilvl="6" w:tplc="30C0AF7A">
      <w:start w:val="1"/>
      <w:numFmt w:val="bullet"/>
      <w:lvlText w:val=""/>
      <w:lvlJc w:val="left"/>
      <w:pPr>
        <w:ind w:left="5040" w:hanging="360"/>
      </w:pPr>
      <w:rPr>
        <w:rFonts w:ascii="Symbol" w:hAnsi="Symbol" w:hint="default"/>
      </w:rPr>
    </w:lvl>
    <w:lvl w:ilvl="7" w:tplc="8A30E41C">
      <w:start w:val="1"/>
      <w:numFmt w:val="bullet"/>
      <w:lvlText w:val="o"/>
      <w:lvlJc w:val="left"/>
      <w:pPr>
        <w:ind w:left="5760" w:hanging="360"/>
      </w:pPr>
      <w:rPr>
        <w:rFonts w:ascii="Courier New" w:hAnsi="Courier New" w:hint="default"/>
      </w:rPr>
    </w:lvl>
    <w:lvl w:ilvl="8" w:tplc="9D4C000A">
      <w:start w:val="1"/>
      <w:numFmt w:val="bullet"/>
      <w:lvlText w:val=""/>
      <w:lvlJc w:val="left"/>
      <w:pPr>
        <w:ind w:left="6480" w:hanging="360"/>
      </w:pPr>
      <w:rPr>
        <w:rFonts w:ascii="Wingdings" w:hAnsi="Wingdings" w:hint="default"/>
      </w:rPr>
    </w:lvl>
  </w:abstractNum>
  <w:abstractNum w:abstractNumId="15" w15:restartNumberingAfterBreak="0">
    <w:nsid w:val="4FF520B7"/>
    <w:multiLevelType w:val="hybridMultilevel"/>
    <w:tmpl w:val="6894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24B60"/>
    <w:multiLevelType w:val="hybridMultilevel"/>
    <w:tmpl w:val="F8E27CD2"/>
    <w:lvl w:ilvl="0" w:tplc="2A206E38">
      <w:start w:val="1"/>
      <w:numFmt w:val="decimal"/>
      <w:lvlText w:val="%1."/>
      <w:lvlJc w:val="left"/>
      <w:pPr>
        <w:ind w:left="720" w:hanging="360"/>
      </w:pPr>
    </w:lvl>
    <w:lvl w:ilvl="1" w:tplc="DB002E5E">
      <w:start w:val="1"/>
      <w:numFmt w:val="lowerLetter"/>
      <w:lvlText w:val="%2."/>
      <w:lvlJc w:val="left"/>
      <w:pPr>
        <w:ind w:left="1440" w:hanging="360"/>
      </w:pPr>
    </w:lvl>
    <w:lvl w:ilvl="2" w:tplc="1AEAFC02">
      <w:start w:val="1"/>
      <w:numFmt w:val="lowerRoman"/>
      <w:lvlText w:val="%3."/>
      <w:lvlJc w:val="right"/>
      <w:pPr>
        <w:ind w:left="2160" w:hanging="180"/>
      </w:pPr>
    </w:lvl>
    <w:lvl w:ilvl="3" w:tplc="6656532E">
      <w:start w:val="1"/>
      <w:numFmt w:val="decimal"/>
      <w:lvlText w:val="%4."/>
      <w:lvlJc w:val="left"/>
      <w:pPr>
        <w:ind w:left="2880" w:hanging="360"/>
      </w:pPr>
    </w:lvl>
    <w:lvl w:ilvl="4" w:tplc="6870E818">
      <w:start w:val="1"/>
      <w:numFmt w:val="lowerLetter"/>
      <w:lvlText w:val="%5."/>
      <w:lvlJc w:val="left"/>
      <w:pPr>
        <w:ind w:left="3600" w:hanging="360"/>
      </w:pPr>
    </w:lvl>
    <w:lvl w:ilvl="5" w:tplc="83945AA0">
      <w:start w:val="1"/>
      <w:numFmt w:val="lowerRoman"/>
      <w:lvlText w:val="%6."/>
      <w:lvlJc w:val="right"/>
      <w:pPr>
        <w:ind w:left="4320" w:hanging="180"/>
      </w:pPr>
    </w:lvl>
    <w:lvl w:ilvl="6" w:tplc="08DA007C">
      <w:start w:val="1"/>
      <w:numFmt w:val="decimal"/>
      <w:lvlText w:val="%7."/>
      <w:lvlJc w:val="left"/>
      <w:pPr>
        <w:ind w:left="5040" w:hanging="360"/>
      </w:pPr>
    </w:lvl>
    <w:lvl w:ilvl="7" w:tplc="D89C6564">
      <w:start w:val="1"/>
      <w:numFmt w:val="lowerLetter"/>
      <w:lvlText w:val="%8."/>
      <w:lvlJc w:val="left"/>
      <w:pPr>
        <w:ind w:left="5760" w:hanging="360"/>
      </w:pPr>
    </w:lvl>
    <w:lvl w:ilvl="8" w:tplc="15408FFE">
      <w:start w:val="1"/>
      <w:numFmt w:val="lowerRoman"/>
      <w:lvlText w:val="%9."/>
      <w:lvlJc w:val="right"/>
      <w:pPr>
        <w:ind w:left="6480" w:hanging="180"/>
      </w:pPr>
    </w:lvl>
  </w:abstractNum>
  <w:abstractNum w:abstractNumId="17" w15:restartNumberingAfterBreak="0">
    <w:nsid w:val="56890175"/>
    <w:multiLevelType w:val="hybridMultilevel"/>
    <w:tmpl w:val="8018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C635A"/>
    <w:multiLevelType w:val="hybridMultilevel"/>
    <w:tmpl w:val="8DDE2026"/>
    <w:lvl w:ilvl="0" w:tplc="B99293EA">
      <w:start w:val="1"/>
      <w:numFmt w:val="bullet"/>
      <w:lvlText w:val="·"/>
      <w:lvlJc w:val="left"/>
      <w:pPr>
        <w:ind w:left="720" w:hanging="360"/>
      </w:pPr>
      <w:rPr>
        <w:rFonts w:ascii="Symbol" w:hAnsi="Symbol" w:hint="default"/>
      </w:rPr>
    </w:lvl>
    <w:lvl w:ilvl="1" w:tplc="DBD4E944">
      <w:start w:val="1"/>
      <w:numFmt w:val="bullet"/>
      <w:lvlText w:val="o"/>
      <w:lvlJc w:val="left"/>
      <w:pPr>
        <w:ind w:left="1440" w:hanging="360"/>
      </w:pPr>
      <w:rPr>
        <w:rFonts w:ascii="Courier New" w:hAnsi="Courier New" w:hint="default"/>
      </w:rPr>
    </w:lvl>
    <w:lvl w:ilvl="2" w:tplc="7ADE33C8">
      <w:start w:val="1"/>
      <w:numFmt w:val="bullet"/>
      <w:lvlText w:val=""/>
      <w:lvlJc w:val="left"/>
      <w:pPr>
        <w:ind w:left="2160" w:hanging="360"/>
      </w:pPr>
      <w:rPr>
        <w:rFonts w:ascii="Wingdings" w:hAnsi="Wingdings" w:hint="default"/>
      </w:rPr>
    </w:lvl>
    <w:lvl w:ilvl="3" w:tplc="DFA205CA">
      <w:start w:val="1"/>
      <w:numFmt w:val="bullet"/>
      <w:lvlText w:val=""/>
      <w:lvlJc w:val="left"/>
      <w:pPr>
        <w:ind w:left="2880" w:hanging="360"/>
      </w:pPr>
      <w:rPr>
        <w:rFonts w:ascii="Symbol" w:hAnsi="Symbol" w:hint="default"/>
      </w:rPr>
    </w:lvl>
    <w:lvl w:ilvl="4" w:tplc="6A92F22A">
      <w:start w:val="1"/>
      <w:numFmt w:val="bullet"/>
      <w:lvlText w:val="o"/>
      <w:lvlJc w:val="left"/>
      <w:pPr>
        <w:ind w:left="3600" w:hanging="360"/>
      </w:pPr>
      <w:rPr>
        <w:rFonts w:ascii="Courier New" w:hAnsi="Courier New" w:hint="default"/>
      </w:rPr>
    </w:lvl>
    <w:lvl w:ilvl="5" w:tplc="E26E4D22">
      <w:start w:val="1"/>
      <w:numFmt w:val="bullet"/>
      <w:lvlText w:val=""/>
      <w:lvlJc w:val="left"/>
      <w:pPr>
        <w:ind w:left="4320" w:hanging="360"/>
      </w:pPr>
      <w:rPr>
        <w:rFonts w:ascii="Wingdings" w:hAnsi="Wingdings" w:hint="default"/>
      </w:rPr>
    </w:lvl>
    <w:lvl w:ilvl="6" w:tplc="8F96E2A2">
      <w:start w:val="1"/>
      <w:numFmt w:val="bullet"/>
      <w:lvlText w:val=""/>
      <w:lvlJc w:val="left"/>
      <w:pPr>
        <w:ind w:left="5040" w:hanging="360"/>
      </w:pPr>
      <w:rPr>
        <w:rFonts w:ascii="Symbol" w:hAnsi="Symbol" w:hint="default"/>
      </w:rPr>
    </w:lvl>
    <w:lvl w:ilvl="7" w:tplc="10284DE6">
      <w:start w:val="1"/>
      <w:numFmt w:val="bullet"/>
      <w:lvlText w:val="o"/>
      <w:lvlJc w:val="left"/>
      <w:pPr>
        <w:ind w:left="5760" w:hanging="360"/>
      </w:pPr>
      <w:rPr>
        <w:rFonts w:ascii="Courier New" w:hAnsi="Courier New" w:hint="default"/>
      </w:rPr>
    </w:lvl>
    <w:lvl w:ilvl="8" w:tplc="FCDABD0E">
      <w:start w:val="1"/>
      <w:numFmt w:val="bullet"/>
      <w:lvlText w:val=""/>
      <w:lvlJc w:val="left"/>
      <w:pPr>
        <w:ind w:left="6480" w:hanging="360"/>
      </w:pPr>
      <w:rPr>
        <w:rFonts w:ascii="Wingdings" w:hAnsi="Wingdings" w:hint="default"/>
      </w:rPr>
    </w:lvl>
  </w:abstractNum>
  <w:abstractNum w:abstractNumId="19" w15:restartNumberingAfterBreak="0">
    <w:nsid w:val="60EFF9C0"/>
    <w:multiLevelType w:val="hybridMultilevel"/>
    <w:tmpl w:val="F76CA82E"/>
    <w:lvl w:ilvl="0" w:tplc="580C4222">
      <w:start w:val="1"/>
      <w:numFmt w:val="bullet"/>
      <w:lvlText w:val="·"/>
      <w:lvlJc w:val="left"/>
      <w:pPr>
        <w:ind w:left="720" w:hanging="360"/>
      </w:pPr>
      <w:rPr>
        <w:rFonts w:ascii="Symbol" w:hAnsi="Symbol" w:hint="default"/>
      </w:rPr>
    </w:lvl>
    <w:lvl w:ilvl="1" w:tplc="9A6A5FFE">
      <w:start w:val="1"/>
      <w:numFmt w:val="bullet"/>
      <w:lvlText w:val="o"/>
      <w:lvlJc w:val="left"/>
      <w:pPr>
        <w:ind w:left="1440" w:hanging="360"/>
      </w:pPr>
      <w:rPr>
        <w:rFonts w:ascii="Courier New" w:hAnsi="Courier New" w:hint="default"/>
      </w:rPr>
    </w:lvl>
    <w:lvl w:ilvl="2" w:tplc="180612DE">
      <w:start w:val="1"/>
      <w:numFmt w:val="bullet"/>
      <w:lvlText w:val=""/>
      <w:lvlJc w:val="left"/>
      <w:pPr>
        <w:ind w:left="2160" w:hanging="360"/>
      </w:pPr>
      <w:rPr>
        <w:rFonts w:ascii="Wingdings" w:hAnsi="Wingdings" w:hint="default"/>
      </w:rPr>
    </w:lvl>
    <w:lvl w:ilvl="3" w:tplc="0D329B3E">
      <w:start w:val="1"/>
      <w:numFmt w:val="bullet"/>
      <w:lvlText w:val=""/>
      <w:lvlJc w:val="left"/>
      <w:pPr>
        <w:ind w:left="2880" w:hanging="360"/>
      </w:pPr>
      <w:rPr>
        <w:rFonts w:ascii="Symbol" w:hAnsi="Symbol" w:hint="default"/>
      </w:rPr>
    </w:lvl>
    <w:lvl w:ilvl="4" w:tplc="1E76DCC2">
      <w:start w:val="1"/>
      <w:numFmt w:val="bullet"/>
      <w:lvlText w:val="o"/>
      <w:lvlJc w:val="left"/>
      <w:pPr>
        <w:ind w:left="3600" w:hanging="360"/>
      </w:pPr>
      <w:rPr>
        <w:rFonts w:ascii="Courier New" w:hAnsi="Courier New" w:hint="default"/>
      </w:rPr>
    </w:lvl>
    <w:lvl w:ilvl="5" w:tplc="902A24B0">
      <w:start w:val="1"/>
      <w:numFmt w:val="bullet"/>
      <w:lvlText w:val=""/>
      <w:lvlJc w:val="left"/>
      <w:pPr>
        <w:ind w:left="4320" w:hanging="360"/>
      </w:pPr>
      <w:rPr>
        <w:rFonts w:ascii="Wingdings" w:hAnsi="Wingdings" w:hint="default"/>
      </w:rPr>
    </w:lvl>
    <w:lvl w:ilvl="6" w:tplc="DB8E6F1A">
      <w:start w:val="1"/>
      <w:numFmt w:val="bullet"/>
      <w:lvlText w:val=""/>
      <w:lvlJc w:val="left"/>
      <w:pPr>
        <w:ind w:left="5040" w:hanging="360"/>
      </w:pPr>
      <w:rPr>
        <w:rFonts w:ascii="Symbol" w:hAnsi="Symbol" w:hint="default"/>
      </w:rPr>
    </w:lvl>
    <w:lvl w:ilvl="7" w:tplc="B4C812E2">
      <w:start w:val="1"/>
      <w:numFmt w:val="bullet"/>
      <w:lvlText w:val="o"/>
      <w:lvlJc w:val="left"/>
      <w:pPr>
        <w:ind w:left="5760" w:hanging="360"/>
      </w:pPr>
      <w:rPr>
        <w:rFonts w:ascii="Courier New" w:hAnsi="Courier New" w:hint="default"/>
      </w:rPr>
    </w:lvl>
    <w:lvl w:ilvl="8" w:tplc="C71059A2">
      <w:start w:val="1"/>
      <w:numFmt w:val="bullet"/>
      <w:lvlText w:val=""/>
      <w:lvlJc w:val="left"/>
      <w:pPr>
        <w:ind w:left="6480" w:hanging="360"/>
      </w:pPr>
      <w:rPr>
        <w:rFonts w:ascii="Wingdings" w:hAnsi="Wingdings" w:hint="default"/>
      </w:rPr>
    </w:lvl>
  </w:abstractNum>
  <w:abstractNum w:abstractNumId="20" w15:restartNumberingAfterBreak="0">
    <w:nsid w:val="622909D0"/>
    <w:multiLevelType w:val="multilevel"/>
    <w:tmpl w:val="5060FA90"/>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6301712B"/>
    <w:multiLevelType w:val="hybridMultilevel"/>
    <w:tmpl w:val="B4C8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A18FC"/>
    <w:multiLevelType w:val="hybridMultilevel"/>
    <w:tmpl w:val="7FBA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22C60"/>
    <w:multiLevelType w:val="hybridMultilevel"/>
    <w:tmpl w:val="2DE6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2016E"/>
    <w:multiLevelType w:val="hybridMultilevel"/>
    <w:tmpl w:val="63D692C6"/>
    <w:lvl w:ilvl="0" w:tplc="21F2C634">
      <w:start w:val="1"/>
      <w:numFmt w:val="decimal"/>
      <w:lvlText w:val="%1."/>
      <w:lvlJc w:val="left"/>
      <w:pPr>
        <w:ind w:left="720" w:hanging="360"/>
      </w:pPr>
    </w:lvl>
    <w:lvl w:ilvl="1" w:tplc="578897F8">
      <w:start w:val="1"/>
      <w:numFmt w:val="lowerLetter"/>
      <w:lvlText w:val="%2."/>
      <w:lvlJc w:val="left"/>
      <w:pPr>
        <w:ind w:left="1440" w:hanging="360"/>
      </w:pPr>
    </w:lvl>
    <w:lvl w:ilvl="2" w:tplc="94585894">
      <w:start w:val="1"/>
      <w:numFmt w:val="lowerRoman"/>
      <w:lvlText w:val="%3."/>
      <w:lvlJc w:val="right"/>
      <w:pPr>
        <w:ind w:left="2160" w:hanging="180"/>
      </w:pPr>
    </w:lvl>
    <w:lvl w:ilvl="3" w:tplc="776871C2">
      <w:start w:val="1"/>
      <w:numFmt w:val="decimal"/>
      <w:lvlText w:val="%4."/>
      <w:lvlJc w:val="left"/>
      <w:pPr>
        <w:ind w:left="2880" w:hanging="360"/>
      </w:pPr>
    </w:lvl>
    <w:lvl w:ilvl="4" w:tplc="9E76B318">
      <w:start w:val="1"/>
      <w:numFmt w:val="lowerLetter"/>
      <w:lvlText w:val="%5."/>
      <w:lvlJc w:val="left"/>
      <w:pPr>
        <w:ind w:left="3600" w:hanging="360"/>
      </w:pPr>
    </w:lvl>
    <w:lvl w:ilvl="5" w:tplc="2912EE34">
      <w:start w:val="1"/>
      <w:numFmt w:val="lowerRoman"/>
      <w:lvlText w:val="%6."/>
      <w:lvlJc w:val="right"/>
      <w:pPr>
        <w:ind w:left="4320" w:hanging="180"/>
      </w:pPr>
    </w:lvl>
    <w:lvl w:ilvl="6" w:tplc="C77A3148">
      <w:start w:val="1"/>
      <w:numFmt w:val="decimal"/>
      <w:lvlText w:val="%7."/>
      <w:lvlJc w:val="left"/>
      <w:pPr>
        <w:ind w:left="5040" w:hanging="360"/>
      </w:pPr>
    </w:lvl>
    <w:lvl w:ilvl="7" w:tplc="DC7861E2">
      <w:start w:val="1"/>
      <w:numFmt w:val="lowerLetter"/>
      <w:lvlText w:val="%8."/>
      <w:lvlJc w:val="left"/>
      <w:pPr>
        <w:ind w:left="5760" w:hanging="360"/>
      </w:pPr>
    </w:lvl>
    <w:lvl w:ilvl="8" w:tplc="AC92D218">
      <w:start w:val="1"/>
      <w:numFmt w:val="lowerRoman"/>
      <w:lvlText w:val="%9."/>
      <w:lvlJc w:val="right"/>
      <w:pPr>
        <w:ind w:left="6480" w:hanging="180"/>
      </w:pPr>
    </w:lvl>
  </w:abstractNum>
  <w:num w:numId="1" w16cid:durableId="1218128663">
    <w:abstractNumId w:val="3"/>
  </w:num>
  <w:num w:numId="2" w16cid:durableId="1760561970">
    <w:abstractNumId w:val="24"/>
  </w:num>
  <w:num w:numId="3" w16cid:durableId="692003328">
    <w:abstractNumId w:val="2"/>
  </w:num>
  <w:num w:numId="4" w16cid:durableId="630282241">
    <w:abstractNumId w:val="6"/>
  </w:num>
  <w:num w:numId="5" w16cid:durableId="920332614">
    <w:abstractNumId w:val="12"/>
  </w:num>
  <w:num w:numId="6" w16cid:durableId="814838931">
    <w:abstractNumId w:val="0"/>
  </w:num>
  <w:num w:numId="7" w16cid:durableId="1530340822">
    <w:abstractNumId w:val="13"/>
  </w:num>
  <w:num w:numId="8" w16cid:durableId="1406951773">
    <w:abstractNumId w:val="18"/>
  </w:num>
  <w:num w:numId="9" w16cid:durableId="1654597811">
    <w:abstractNumId w:val="5"/>
  </w:num>
  <w:num w:numId="10" w16cid:durableId="35355222">
    <w:abstractNumId w:val="16"/>
  </w:num>
  <w:num w:numId="11" w16cid:durableId="1329484672">
    <w:abstractNumId w:val="14"/>
  </w:num>
  <w:num w:numId="12" w16cid:durableId="453408227">
    <w:abstractNumId w:val="19"/>
  </w:num>
  <w:num w:numId="13" w16cid:durableId="1588269601">
    <w:abstractNumId w:val="9"/>
  </w:num>
  <w:num w:numId="14" w16cid:durableId="962151142">
    <w:abstractNumId w:val="10"/>
  </w:num>
  <w:num w:numId="15" w16cid:durableId="650064900">
    <w:abstractNumId w:val="7"/>
  </w:num>
  <w:num w:numId="16" w16cid:durableId="774448182">
    <w:abstractNumId w:val="22"/>
  </w:num>
  <w:num w:numId="17" w16cid:durableId="1041787457">
    <w:abstractNumId w:val="1"/>
  </w:num>
  <w:num w:numId="18" w16cid:durableId="1756050220">
    <w:abstractNumId w:val="15"/>
  </w:num>
  <w:num w:numId="19" w16cid:durableId="381173389">
    <w:abstractNumId w:val="23"/>
  </w:num>
  <w:num w:numId="20" w16cid:durableId="2110345879">
    <w:abstractNumId w:val="4"/>
  </w:num>
  <w:num w:numId="21" w16cid:durableId="1778284654">
    <w:abstractNumId w:val="21"/>
  </w:num>
  <w:num w:numId="22" w16cid:durableId="1188252255">
    <w:abstractNumId w:val="17"/>
  </w:num>
  <w:num w:numId="23" w16cid:durableId="1477843547">
    <w:abstractNumId w:val="11"/>
  </w:num>
  <w:num w:numId="24" w16cid:durableId="407044228">
    <w:abstractNumId w:val="8"/>
  </w:num>
  <w:num w:numId="25" w16cid:durableId="3743317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B"/>
    <w:rsid w:val="00000DDB"/>
    <w:rsid w:val="00001DE3"/>
    <w:rsid w:val="00023759"/>
    <w:rsid w:val="00026BE4"/>
    <w:rsid w:val="000418A4"/>
    <w:rsid w:val="00042BD5"/>
    <w:rsid w:val="00043A4D"/>
    <w:rsid w:val="000517AE"/>
    <w:rsid w:val="0005224E"/>
    <w:rsid w:val="00060F5A"/>
    <w:rsid w:val="0007146E"/>
    <w:rsid w:val="000724AC"/>
    <w:rsid w:val="00075868"/>
    <w:rsid w:val="00080AB7"/>
    <w:rsid w:val="00093AF7"/>
    <w:rsid w:val="000A71D0"/>
    <w:rsid w:val="000B294B"/>
    <w:rsid w:val="000B7910"/>
    <w:rsid w:val="000D1432"/>
    <w:rsid w:val="000D4B8D"/>
    <w:rsid w:val="000D5EF1"/>
    <w:rsid w:val="000E7628"/>
    <w:rsid w:val="000F69C1"/>
    <w:rsid w:val="001025FC"/>
    <w:rsid w:val="00104D99"/>
    <w:rsid w:val="00120D04"/>
    <w:rsid w:val="0013273B"/>
    <w:rsid w:val="00137DB4"/>
    <w:rsid w:val="00141327"/>
    <w:rsid w:val="001729D2"/>
    <w:rsid w:val="001823F9"/>
    <w:rsid w:val="001A313B"/>
    <w:rsid w:val="001A49B2"/>
    <w:rsid w:val="001A627E"/>
    <w:rsid w:val="001B42D8"/>
    <w:rsid w:val="001B7379"/>
    <w:rsid w:val="001C3530"/>
    <w:rsid w:val="001C4FE3"/>
    <w:rsid w:val="001E1237"/>
    <w:rsid w:val="001F4379"/>
    <w:rsid w:val="0020202A"/>
    <w:rsid w:val="00203A15"/>
    <w:rsid w:val="00214429"/>
    <w:rsid w:val="00222146"/>
    <w:rsid w:val="00226FB1"/>
    <w:rsid w:val="0023339F"/>
    <w:rsid w:val="00240683"/>
    <w:rsid w:val="00255C13"/>
    <w:rsid w:val="00256D88"/>
    <w:rsid w:val="0026277C"/>
    <w:rsid w:val="002775A7"/>
    <w:rsid w:val="0027A601"/>
    <w:rsid w:val="00296D5C"/>
    <w:rsid w:val="002A3E66"/>
    <w:rsid w:val="002A93B4"/>
    <w:rsid w:val="002C75FD"/>
    <w:rsid w:val="002E0E4A"/>
    <w:rsid w:val="00302CA0"/>
    <w:rsid w:val="00306C6F"/>
    <w:rsid w:val="00315145"/>
    <w:rsid w:val="00324AC2"/>
    <w:rsid w:val="003255CE"/>
    <w:rsid w:val="003333B8"/>
    <w:rsid w:val="0034086D"/>
    <w:rsid w:val="00345EE8"/>
    <w:rsid w:val="0035102D"/>
    <w:rsid w:val="00366B4C"/>
    <w:rsid w:val="00374DEE"/>
    <w:rsid w:val="00394501"/>
    <w:rsid w:val="003B25BB"/>
    <w:rsid w:val="003C1B54"/>
    <w:rsid w:val="003C1FBA"/>
    <w:rsid w:val="003F4F77"/>
    <w:rsid w:val="00406DA8"/>
    <w:rsid w:val="0041110E"/>
    <w:rsid w:val="00420D45"/>
    <w:rsid w:val="00431046"/>
    <w:rsid w:val="004325C6"/>
    <w:rsid w:val="00447CF8"/>
    <w:rsid w:val="00453561"/>
    <w:rsid w:val="00454BC4"/>
    <w:rsid w:val="00461AE3"/>
    <w:rsid w:val="00465CA5"/>
    <w:rsid w:val="0047110E"/>
    <w:rsid w:val="00471CBE"/>
    <w:rsid w:val="004736D2"/>
    <w:rsid w:val="00473D1B"/>
    <w:rsid w:val="00477213"/>
    <w:rsid w:val="00482E9D"/>
    <w:rsid w:val="004864BE"/>
    <w:rsid w:val="00496065"/>
    <w:rsid w:val="00496795"/>
    <w:rsid w:val="004B2836"/>
    <w:rsid w:val="004B2C09"/>
    <w:rsid w:val="004C2E2E"/>
    <w:rsid w:val="004C7C6F"/>
    <w:rsid w:val="004D1C26"/>
    <w:rsid w:val="004D642B"/>
    <w:rsid w:val="004E3C36"/>
    <w:rsid w:val="0052299E"/>
    <w:rsid w:val="005263CD"/>
    <w:rsid w:val="005365BF"/>
    <w:rsid w:val="00540A45"/>
    <w:rsid w:val="00554FE0"/>
    <w:rsid w:val="00555A1F"/>
    <w:rsid w:val="00577DDC"/>
    <w:rsid w:val="005817B9"/>
    <w:rsid w:val="005847CF"/>
    <w:rsid w:val="005B05C6"/>
    <w:rsid w:val="005C504E"/>
    <w:rsid w:val="005C5C76"/>
    <w:rsid w:val="005D2C5E"/>
    <w:rsid w:val="00603E3C"/>
    <w:rsid w:val="00616152"/>
    <w:rsid w:val="0062066F"/>
    <w:rsid w:val="0062620D"/>
    <w:rsid w:val="00634582"/>
    <w:rsid w:val="0064187B"/>
    <w:rsid w:val="00660BA8"/>
    <w:rsid w:val="00665AFE"/>
    <w:rsid w:val="0067221C"/>
    <w:rsid w:val="00675113"/>
    <w:rsid w:val="00677352"/>
    <w:rsid w:val="006A4445"/>
    <w:rsid w:val="006A62B4"/>
    <w:rsid w:val="006B342F"/>
    <w:rsid w:val="006B4B23"/>
    <w:rsid w:val="006D199E"/>
    <w:rsid w:val="006D5568"/>
    <w:rsid w:val="006D70EC"/>
    <w:rsid w:val="006E6F1E"/>
    <w:rsid w:val="006F7109"/>
    <w:rsid w:val="00700784"/>
    <w:rsid w:val="00711C01"/>
    <w:rsid w:val="0071384B"/>
    <w:rsid w:val="00720C6F"/>
    <w:rsid w:val="00722A5C"/>
    <w:rsid w:val="007421BB"/>
    <w:rsid w:val="00747ABF"/>
    <w:rsid w:val="00754457"/>
    <w:rsid w:val="00755131"/>
    <w:rsid w:val="00775F47"/>
    <w:rsid w:val="007A6162"/>
    <w:rsid w:val="007B03BD"/>
    <w:rsid w:val="007B206B"/>
    <w:rsid w:val="007B3DE0"/>
    <w:rsid w:val="007C2CA7"/>
    <w:rsid w:val="007D541C"/>
    <w:rsid w:val="007D7F1D"/>
    <w:rsid w:val="007E1F6D"/>
    <w:rsid w:val="007F6AB0"/>
    <w:rsid w:val="00800E35"/>
    <w:rsid w:val="00806C8C"/>
    <w:rsid w:val="00807224"/>
    <w:rsid w:val="00807CC4"/>
    <w:rsid w:val="008207B4"/>
    <w:rsid w:val="0084590B"/>
    <w:rsid w:val="00853BFA"/>
    <w:rsid w:val="00855916"/>
    <w:rsid w:val="008632BD"/>
    <w:rsid w:val="0087071D"/>
    <w:rsid w:val="0088275B"/>
    <w:rsid w:val="008A569C"/>
    <w:rsid w:val="008B25ED"/>
    <w:rsid w:val="008E6596"/>
    <w:rsid w:val="00915FEE"/>
    <w:rsid w:val="00923EBA"/>
    <w:rsid w:val="00935779"/>
    <w:rsid w:val="009367BB"/>
    <w:rsid w:val="0093762A"/>
    <w:rsid w:val="009378A5"/>
    <w:rsid w:val="00946A7C"/>
    <w:rsid w:val="00950555"/>
    <w:rsid w:val="00964184"/>
    <w:rsid w:val="00970C41"/>
    <w:rsid w:val="0097476A"/>
    <w:rsid w:val="009767F2"/>
    <w:rsid w:val="00976DCF"/>
    <w:rsid w:val="009B2896"/>
    <w:rsid w:val="009C21F3"/>
    <w:rsid w:val="009E54D2"/>
    <w:rsid w:val="009E70DC"/>
    <w:rsid w:val="009E772A"/>
    <w:rsid w:val="009F75AD"/>
    <w:rsid w:val="00A14810"/>
    <w:rsid w:val="00A23634"/>
    <w:rsid w:val="00A27031"/>
    <w:rsid w:val="00A45893"/>
    <w:rsid w:val="00A4713B"/>
    <w:rsid w:val="00A53DD2"/>
    <w:rsid w:val="00A73C08"/>
    <w:rsid w:val="00A82BD2"/>
    <w:rsid w:val="00A841A6"/>
    <w:rsid w:val="00A86F65"/>
    <w:rsid w:val="00A924AD"/>
    <w:rsid w:val="00A95767"/>
    <w:rsid w:val="00A97F52"/>
    <w:rsid w:val="00AB464C"/>
    <w:rsid w:val="00AC305C"/>
    <w:rsid w:val="00AC4B76"/>
    <w:rsid w:val="00AE4A57"/>
    <w:rsid w:val="00AE7473"/>
    <w:rsid w:val="00AF2C41"/>
    <w:rsid w:val="00B12AA7"/>
    <w:rsid w:val="00B1608C"/>
    <w:rsid w:val="00B53B2D"/>
    <w:rsid w:val="00B57D9F"/>
    <w:rsid w:val="00B67543"/>
    <w:rsid w:val="00B71FF8"/>
    <w:rsid w:val="00B8196A"/>
    <w:rsid w:val="00BA4158"/>
    <w:rsid w:val="00BA7B92"/>
    <w:rsid w:val="00BB2EEC"/>
    <w:rsid w:val="00BC436A"/>
    <w:rsid w:val="00BD569A"/>
    <w:rsid w:val="00BF3CE1"/>
    <w:rsid w:val="00C05FAB"/>
    <w:rsid w:val="00C3340B"/>
    <w:rsid w:val="00C36519"/>
    <w:rsid w:val="00C42655"/>
    <w:rsid w:val="00C57D7B"/>
    <w:rsid w:val="00C6119C"/>
    <w:rsid w:val="00C65A76"/>
    <w:rsid w:val="00C754F2"/>
    <w:rsid w:val="00C775ED"/>
    <w:rsid w:val="00C91635"/>
    <w:rsid w:val="00CA1D90"/>
    <w:rsid w:val="00CC2B6C"/>
    <w:rsid w:val="00CC5563"/>
    <w:rsid w:val="00CD78D9"/>
    <w:rsid w:val="00CE1420"/>
    <w:rsid w:val="00D14702"/>
    <w:rsid w:val="00D319B6"/>
    <w:rsid w:val="00D337B5"/>
    <w:rsid w:val="00D3754D"/>
    <w:rsid w:val="00D428D4"/>
    <w:rsid w:val="00D43EB3"/>
    <w:rsid w:val="00D463A7"/>
    <w:rsid w:val="00D558CA"/>
    <w:rsid w:val="00D810E5"/>
    <w:rsid w:val="00D82BE4"/>
    <w:rsid w:val="00D844C0"/>
    <w:rsid w:val="00DB1CE0"/>
    <w:rsid w:val="00DC4CD7"/>
    <w:rsid w:val="00DC4D5C"/>
    <w:rsid w:val="00DC5529"/>
    <w:rsid w:val="00DD118F"/>
    <w:rsid w:val="00DF62BA"/>
    <w:rsid w:val="00E169E4"/>
    <w:rsid w:val="00E17ADB"/>
    <w:rsid w:val="00E257FC"/>
    <w:rsid w:val="00E36E20"/>
    <w:rsid w:val="00E42490"/>
    <w:rsid w:val="00E62868"/>
    <w:rsid w:val="00E63A6B"/>
    <w:rsid w:val="00E74CB6"/>
    <w:rsid w:val="00E75EC0"/>
    <w:rsid w:val="00E77B7B"/>
    <w:rsid w:val="00E81347"/>
    <w:rsid w:val="00E87A91"/>
    <w:rsid w:val="00E94676"/>
    <w:rsid w:val="00EC2232"/>
    <w:rsid w:val="00EC4EBE"/>
    <w:rsid w:val="00EC5295"/>
    <w:rsid w:val="00ED4DE7"/>
    <w:rsid w:val="00EE006D"/>
    <w:rsid w:val="00EE4E6F"/>
    <w:rsid w:val="00EE56FF"/>
    <w:rsid w:val="00EE760B"/>
    <w:rsid w:val="00EF74A6"/>
    <w:rsid w:val="00EF78B6"/>
    <w:rsid w:val="00F14326"/>
    <w:rsid w:val="00F216E0"/>
    <w:rsid w:val="00F30165"/>
    <w:rsid w:val="00F445B3"/>
    <w:rsid w:val="00F502DA"/>
    <w:rsid w:val="00F52E35"/>
    <w:rsid w:val="00F641E4"/>
    <w:rsid w:val="00F71A7B"/>
    <w:rsid w:val="00F721DA"/>
    <w:rsid w:val="00F91C40"/>
    <w:rsid w:val="00F947FB"/>
    <w:rsid w:val="00FB4BC2"/>
    <w:rsid w:val="00FC6ABD"/>
    <w:rsid w:val="00FE0EE5"/>
    <w:rsid w:val="00FE6CF9"/>
    <w:rsid w:val="00FE7903"/>
    <w:rsid w:val="00FF7DDB"/>
    <w:rsid w:val="0121C70B"/>
    <w:rsid w:val="017847A0"/>
    <w:rsid w:val="017A7952"/>
    <w:rsid w:val="017B54D8"/>
    <w:rsid w:val="01857ED9"/>
    <w:rsid w:val="01AC76DD"/>
    <w:rsid w:val="01BD042F"/>
    <w:rsid w:val="01E86085"/>
    <w:rsid w:val="01FA5661"/>
    <w:rsid w:val="020EAD06"/>
    <w:rsid w:val="02103DFE"/>
    <w:rsid w:val="03214F3A"/>
    <w:rsid w:val="035F3DFE"/>
    <w:rsid w:val="0426E17F"/>
    <w:rsid w:val="046BA459"/>
    <w:rsid w:val="04F7EB9C"/>
    <w:rsid w:val="0538D041"/>
    <w:rsid w:val="05431B8F"/>
    <w:rsid w:val="056072E6"/>
    <w:rsid w:val="06054976"/>
    <w:rsid w:val="075E8241"/>
    <w:rsid w:val="0766290C"/>
    <w:rsid w:val="0784835A"/>
    <w:rsid w:val="07B4F6B8"/>
    <w:rsid w:val="07F144D5"/>
    <w:rsid w:val="0817280C"/>
    <w:rsid w:val="0842D122"/>
    <w:rsid w:val="0844E6E5"/>
    <w:rsid w:val="08E88350"/>
    <w:rsid w:val="08ED2D6E"/>
    <w:rsid w:val="08FA52A2"/>
    <w:rsid w:val="09AEB8DE"/>
    <w:rsid w:val="09F93A2C"/>
    <w:rsid w:val="0A582317"/>
    <w:rsid w:val="0A611142"/>
    <w:rsid w:val="0AD8BA99"/>
    <w:rsid w:val="0AF79295"/>
    <w:rsid w:val="0AFD3C28"/>
    <w:rsid w:val="0B0186B3"/>
    <w:rsid w:val="0B8D1B6A"/>
    <w:rsid w:val="0BAA292D"/>
    <w:rsid w:val="0CB32ACE"/>
    <w:rsid w:val="0D83D909"/>
    <w:rsid w:val="0E034645"/>
    <w:rsid w:val="0E392775"/>
    <w:rsid w:val="0E5FC502"/>
    <w:rsid w:val="0F050D77"/>
    <w:rsid w:val="0F182ABA"/>
    <w:rsid w:val="0F26A108"/>
    <w:rsid w:val="104FA587"/>
    <w:rsid w:val="108B1797"/>
    <w:rsid w:val="109E0898"/>
    <w:rsid w:val="111112B5"/>
    <w:rsid w:val="1225E796"/>
    <w:rsid w:val="1227B2D5"/>
    <w:rsid w:val="12D35A86"/>
    <w:rsid w:val="1356F7EF"/>
    <w:rsid w:val="137FBDD1"/>
    <w:rsid w:val="1394F7DB"/>
    <w:rsid w:val="13D34E16"/>
    <w:rsid w:val="13D45DCB"/>
    <w:rsid w:val="13E8EA63"/>
    <w:rsid w:val="143A1E81"/>
    <w:rsid w:val="14B69F80"/>
    <w:rsid w:val="15E2C903"/>
    <w:rsid w:val="160E3A69"/>
    <w:rsid w:val="169A39D9"/>
    <w:rsid w:val="16B37040"/>
    <w:rsid w:val="16B57613"/>
    <w:rsid w:val="16E31B44"/>
    <w:rsid w:val="17142144"/>
    <w:rsid w:val="18517247"/>
    <w:rsid w:val="18A6BF39"/>
    <w:rsid w:val="18D5AFA8"/>
    <w:rsid w:val="18D65FFB"/>
    <w:rsid w:val="1946FE17"/>
    <w:rsid w:val="196E08D8"/>
    <w:rsid w:val="199D3169"/>
    <w:rsid w:val="19BDEE44"/>
    <w:rsid w:val="1A2836A7"/>
    <w:rsid w:val="1A35EDCF"/>
    <w:rsid w:val="1A4D5236"/>
    <w:rsid w:val="1B10762D"/>
    <w:rsid w:val="1B9CBE78"/>
    <w:rsid w:val="1C0EA432"/>
    <w:rsid w:val="1C5EA891"/>
    <w:rsid w:val="1D2C964D"/>
    <w:rsid w:val="1D6678A4"/>
    <w:rsid w:val="1DA73DD1"/>
    <w:rsid w:val="1DC7D86A"/>
    <w:rsid w:val="1DE4EA45"/>
    <w:rsid w:val="1EB79148"/>
    <w:rsid w:val="1F191ED5"/>
    <w:rsid w:val="1FB605C0"/>
    <w:rsid w:val="1FC454D0"/>
    <w:rsid w:val="1FC78993"/>
    <w:rsid w:val="201AF4D3"/>
    <w:rsid w:val="20317EB3"/>
    <w:rsid w:val="20585A48"/>
    <w:rsid w:val="206600B4"/>
    <w:rsid w:val="20A3DC61"/>
    <w:rsid w:val="20D60081"/>
    <w:rsid w:val="20EA5293"/>
    <w:rsid w:val="20FF792C"/>
    <w:rsid w:val="20FF7DA8"/>
    <w:rsid w:val="218FEE0E"/>
    <w:rsid w:val="21D68B87"/>
    <w:rsid w:val="21F7573C"/>
    <w:rsid w:val="2249AF8D"/>
    <w:rsid w:val="226A22CE"/>
    <w:rsid w:val="228853FB"/>
    <w:rsid w:val="22BA5AA4"/>
    <w:rsid w:val="235E3E0B"/>
    <w:rsid w:val="239DA176"/>
    <w:rsid w:val="23AA2940"/>
    <w:rsid w:val="246BF963"/>
    <w:rsid w:val="24879A85"/>
    <w:rsid w:val="2522D389"/>
    <w:rsid w:val="2542EEEE"/>
    <w:rsid w:val="255E2C10"/>
    <w:rsid w:val="25634629"/>
    <w:rsid w:val="2573DC7A"/>
    <w:rsid w:val="25A971A4"/>
    <w:rsid w:val="262203A9"/>
    <w:rsid w:val="274B353B"/>
    <w:rsid w:val="278A5BE1"/>
    <w:rsid w:val="28456065"/>
    <w:rsid w:val="2869BEE8"/>
    <w:rsid w:val="289AE6EB"/>
    <w:rsid w:val="28B5991F"/>
    <w:rsid w:val="28E6F404"/>
    <w:rsid w:val="291E11F7"/>
    <w:rsid w:val="2958E61E"/>
    <w:rsid w:val="2A1720B5"/>
    <w:rsid w:val="2A46DD5E"/>
    <w:rsid w:val="2A9CE105"/>
    <w:rsid w:val="2BDEC8E2"/>
    <w:rsid w:val="2CDF015E"/>
    <w:rsid w:val="2CE17B6F"/>
    <w:rsid w:val="2D03E70B"/>
    <w:rsid w:val="2D27063C"/>
    <w:rsid w:val="2D8449D3"/>
    <w:rsid w:val="2DC890B8"/>
    <w:rsid w:val="2EC2D69D"/>
    <w:rsid w:val="2EFE7EF9"/>
    <w:rsid w:val="2EFF4B22"/>
    <w:rsid w:val="2F1F2B0B"/>
    <w:rsid w:val="2F5580C3"/>
    <w:rsid w:val="2F8A68F6"/>
    <w:rsid w:val="2F90B87B"/>
    <w:rsid w:val="2F9B144E"/>
    <w:rsid w:val="2FB0C91A"/>
    <w:rsid w:val="2FEAFF78"/>
    <w:rsid w:val="307863D6"/>
    <w:rsid w:val="30BBEA95"/>
    <w:rsid w:val="30E736B5"/>
    <w:rsid w:val="31CD390D"/>
    <w:rsid w:val="31D6344B"/>
    <w:rsid w:val="32163A0A"/>
    <w:rsid w:val="32243D71"/>
    <w:rsid w:val="3257BAF6"/>
    <w:rsid w:val="3376C46D"/>
    <w:rsid w:val="33DDAB51"/>
    <w:rsid w:val="34115947"/>
    <w:rsid w:val="3442C72C"/>
    <w:rsid w:val="351C3C2E"/>
    <w:rsid w:val="353E5ACA"/>
    <w:rsid w:val="3544EA29"/>
    <w:rsid w:val="35939EA3"/>
    <w:rsid w:val="35BDFDB1"/>
    <w:rsid w:val="374F7FBD"/>
    <w:rsid w:val="3818CD5E"/>
    <w:rsid w:val="383A93EC"/>
    <w:rsid w:val="384AD9A2"/>
    <w:rsid w:val="38A132A6"/>
    <w:rsid w:val="38CAFE62"/>
    <w:rsid w:val="38FEDCE4"/>
    <w:rsid w:val="3934BA68"/>
    <w:rsid w:val="3A3051E7"/>
    <w:rsid w:val="3ABCD750"/>
    <w:rsid w:val="3AFDA15A"/>
    <w:rsid w:val="3B10AACB"/>
    <w:rsid w:val="3B78C1D1"/>
    <w:rsid w:val="3BD8D368"/>
    <w:rsid w:val="3C029F24"/>
    <w:rsid w:val="3C164B75"/>
    <w:rsid w:val="3C42653B"/>
    <w:rsid w:val="3CAED970"/>
    <w:rsid w:val="3D74F05F"/>
    <w:rsid w:val="3D89DF44"/>
    <w:rsid w:val="3D9E6F85"/>
    <w:rsid w:val="3E0B81F3"/>
    <w:rsid w:val="3E4433DE"/>
    <w:rsid w:val="3FF4AFF0"/>
    <w:rsid w:val="4024D06D"/>
    <w:rsid w:val="403D1E34"/>
    <w:rsid w:val="41A22B8F"/>
    <w:rsid w:val="4256DBED"/>
    <w:rsid w:val="435C712F"/>
    <w:rsid w:val="436A03B0"/>
    <w:rsid w:val="43B93186"/>
    <w:rsid w:val="43D73BFB"/>
    <w:rsid w:val="441B1705"/>
    <w:rsid w:val="44710986"/>
    <w:rsid w:val="44A483A0"/>
    <w:rsid w:val="44AC7126"/>
    <w:rsid w:val="44EA1E7A"/>
    <w:rsid w:val="44F84190"/>
    <w:rsid w:val="45055D8B"/>
    <w:rsid w:val="45800244"/>
    <w:rsid w:val="46405401"/>
    <w:rsid w:val="4642947A"/>
    <w:rsid w:val="46847D88"/>
    <w:rsid w:val="46A4781D"/>
    <w:rsid w:val="47509B1C"/>
    <w:rsid w:val="47C8BB25"/>
    <w:rsid w:val="4AFE0BB2"/>
    <w:rsid w:val="4B2A5E6A"/>
    <w:rsid w:val="4B7B6BB9"/>
    <w:rsid w:val="4C60477C"/>
    <w:rsid w:val="4C8E6AA7"/>
    <w:rsid w:val="4CD307CA"/>
    <w:rsid w:val="4D1E6171"/>
    <w:rsid w:val="4DA1F0E4"/>
    <w:rsid w:val="4E09A552"/>
    <w:rsid w:val="4E20996A"/>
    <w:rsid w:val="4E30AE87"/>
    <w:rsid w:val="4E43C15C"/>
    <w:rsid w:val="4F2749C4"/>
    <w:rsid w:val="4F87B480"/>
    <w:rsid w:val="4FBFB041"/>
    <w:rsid w:val="500A0E30"/>
    <w:rsid w:val="501DC8EE"/>
    <w:rsid w:val="505F239A"/>
    <w:rsid w:val="50D93E65"/>
    <w:rsid w:val="511E97F9"/>
    <w:rsid w:val="51467C2F"/>
    <w:rsid w:val="51B0FA70"/>
    <w:rsid w:val="52BFDEE3"/>
    <w:rsid w:val="53B6BE85"/>
    <w:rsid w:val="542BC259"/>
    <w:rsid w:val="548B38B8"/>
    <w:rsid w:val="54BF10B6"/>
    <w:rsid w:val="55481A42"/>
    <w:rsid w:val="5581EADD"/>
    <w:rsid w:val="55A3A860"/>
    <w:rsid w:val="55C792BA"/>
    <w:rsid w:val="55FA8A50"/>
    <w:rsid w:val="567AFB41"/>
    <w:rsid w:val="5763631B"/>
    <w:rsid w:val="57C8615F"/>
    <w:rsid w:val="57E633C3"/>
    <w:rsid w:val="57F475FC"/>
    <w:rsid w:val="5818E5E6"/>
    <w:rsid w:val="58754915"/>
    <w:rsid w:val="589769D3"/>
    <w:rsid w:val="58FF337C"/>
    <w:rsid w:val="5925ABB7"/>
    <w:rsid w:val="5932FDC6"/>
    <w:rsid w:val="59B6DBD1"/>
    <w:rsid w:val="5A0BD2D6"/>
    <w:rsid w:val="5A23FA98"/>
    <w:rsid w:val="5A3D66F6"/>
    <w:rsid w:val="5A3EF2FA"/>
    <w:rsid w:val="5A580FC4"/>
    <w:rsid w:val="5A70A0A9"/>
    <w:rsid w:val="5AB8B5F3"/>
    <w:rsid w:val="5AF694B2"/>
    <w:rsid w:val="5B0B07AB"/>
    <w:rsid w:val="5B1BF828"/>
    <w:rsid w:val="5B33FB63"/>
    <w:rsid w:val="5C36D43E"/>
    <w:rsid w:val="5CA280BE"/>
    <w:rsid w:val="5CEC5709"/>
    <w:rsid w:val="5D0091D0"/>
    <w:rsid w:val="5E0F99B8"/>
    <w:rsid w:val="5E61E090"/>
    <w:rsid w:val="5EA551AF"/>
    <w:rsid w:val="5EB786E9"/>
    <w:rsid w:val="5F1AC57E"/>
    <w:rsid w:val="5F2ACF0C"/>
    <w:rsid w:val="5F3A6971"/>
    <w:rsid w:val="5FDC91BF"/>
    <w:rsid w:val="61849BB9"/>
    <w:rsid w:val="6187EF9B"/>
    <w:rsid w:val="6199736E"/>
    <w:rsid w:val="6203233C"/>
    <w:rsid w:val="62852C2B"/>
    <w:rsid w:val="6339E4CF"/>
    <w:rsid w:val="63866011"/>
    <w:rsid w:val="63C7B8BA"/>
    <w:rsid w:val="63F4DE0A"/>
    <w:rsid w:val="63F92E58"/>
    <w:rsid w:val="641782EF"/>
    <w:rsid w:val="6488EA80"/>
    <w:rsid w:val="64BFDCF3"/>
    <w:rsid w:val="6503585C"/>
    <w:rsid w:val="65CA5FDB"/>
    <w:rsid w:val="65DFE5B3"/>
    <w:rsid w:val="660CBF72"/>
    <w:rsid w:val="662F4112"/>
    <w:rsid w:val="6668BFE4"/>
    <w:rsid w:val="66AE4418"/>
    <w:rsid w:val="6761EEB8"/>
    <w:rsid w:val="67770C5F"/>
    <w:rsid w:val="679A1985"/>
    <w:rsid w:val="67A25EC1"/>
    <w:rsid w:val="67B5708B"/>
    <w:rsid w:val="67C08B42"/>
    <w:rsid w:val="6854217B"/>
    <w:rsid w:val="68E576AF"/>
    <w:rsid w:val="6916F0DB"/>
    <w:rsid w:val="6935E9E6"/>
    <w:rsid w:val="695140EC"/>
    <w:rsid w:val="69A87090"/>
    <w:rsid w:val="6ADA8263"/>
    <w:rsid w:val="6AF82C04"/>
    <w:rsid w:val="6B0E971E"/>
    <w:rsid w:val="6B28E389"/>
    <w:rsid w:val="6B61F681"/>
    <w:rsid w:val="6C0FBA9B"/>
    <w:rsid w:val="6C5CC5C0"/>
    <w:rsid w:val="6C9748CF"/>
    <w:rsid w:val="6CA9E250"/>
    <w:rsid w:val="6CAE6E40"/>
    <w:rsid w:val="6CFDC6E2"/>
    <w:rsid w:val="6DC9F83C"/>
    <w:rsid w:val="6EDAF1C6"/>
    <w:rsid w:val="7044502E"/>
    <w:rsid w:val="7080A096"/>
    <w:rsid w:val="7098EE5D"/>
    <w:rsid w:val="70C423C8"/>
    <w:rsid w:val="70DCDD9A"/>
    <w:rsid w:val="71051F87"/>
    <w:rsid w:val="717707D2"/>
    <w:rsid w:val="722D1551"/>
    <w:rsid w:val="72E042BB"/>
    <w:rsid w:val="72F82332"/>
    <w:rsid w:val="730C1371"/>
    <w:rsid w:val="73A186CE"/>
    <w:rsid w:val="73EBE625"/>
    <w:rsid w:val="73FCC353"/>
    <w:rsid w:val="74779370"/>
    <w:rsid w:val="7496B73B"/>
    <w:rsid w:val="75868E94"/>
    <w:rsid w:val="75A982B4"/>
    <w:rsid w:val="772EA19E"/>
    <w:rsid w:val="7738F0F2"/>
    <w:rsid w:val="77C1117D"/>
    <w:rsid w:val="77C6A123"/>
    <w:rsid w:val="77E143D9"/>
    <w:rsid w:val="77EAF2D2"/>
    <w:rsid w:val="782C4B7B"/>
    <w:rsid w:val="7864F4C4"/>
    <w:rsid w:val="786C19DF"/>
    <w:rsid w:val="7A5045C6"/>
    <w:rsid w:val="7A50AB16"/>
    <w:rsid w:val="7ACF2A83"/>
    <w:rsid w:val="7AEECC7B"/>
    <w:rsid w:val="7AEFCB97"/>
    <w:rsid w:val="7B597129"/>
    <w:rsid w:val="7B890465"/>
    <w:rsid w:val="7BEC1627"/>
    <w:rsid w:val="7BF32835"/>
    <w:rsid w:val="7C128EE2"/>
    <w:rsid w:val="7C1BCF99"/>
    <w:rsid w:val="7C2789E9"/>
    <w:rsid w:val="7CF92FB3"/>
    <w:rsid w:val="7D93847E"/>
    <w:rsid w:val="7DB9D1A0"/>
    <w:rsid w:val="7E8C7EB0"/>
    <w:rsid w:val="7F53705B"/>
    <w:rsid w:val="7FECFA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3764"/>
  <w14:defaultImageDpi w14:val="32767"/>
  <w15:chartTrackingRefBased/>
  <w15:docId w15:val="{DEA7D3A1-130B-46F1-8883-BDDE6C8C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2868"/>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5356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13B"/>
    <w:pPr>
      <w:tabs>
        <w:tab w:val="center" w:pos="4680"/>
        <w:tab w:val="right" w:pos="9360"/>
      </w:tabs>
    </w:pPr>
  </w:style>
  <w:style w:type="character" w:customStyle="1" w:styleId="HeaderChar">
    <w:name w:val="Header Char"/>
    <w:basedOn w:val="DefaultParagraphFont"/>
    <w:link w:val="Header"/>
    <w:uiPriority w:val="99"/>
    <w:rsid w:val="00A4713B"/>
  </w:style>
  <w:style w:type="paragraph" w:styleId="Footer">
    <w:name w:val="footer"/>
    <w:basedOn w:val="Normal"/>
    <w:link w:val="FooterChar"/>
    <w:uiPriority w:val="99"/>
    <w:unhideWhenUsed/>
    <w:rsid w:val="00A4713B"/>
    <w:pPr>
      <w:tabs>
        <w:tab w:val="center" w:pos="4680"/>
        <w:tab w:val="right" w:pos="9360"/>
      </w:tabs>
    </w:pPr>
  </w:style>
  <w:style w:type="character" w:customStyle="1" w:styleId="FooterChar">
    <w:name w:val="Footer Char"/>
    <w:basedOn w:val="DefaultParagraphFont"/>
    <w:link w:val="Footer"/>
    <w:uiPriority w:val="99"/>
    <w:rsid w:val="00A4713B"/>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link w:val="NoSpacingChar"/>
    <w:uiPriority w:val="1"/>
    <w:qFormat/>
    <w:rsid w:val="00755131"/>
    <w:rPr>
      <w:rFonts w:eastAsiaTheme="minorEastAsia"/>
      <w:sz w:val="22"/>
      <w:szCs w:val="22"/>
    </w:rPr>
  </w:style>
  <w:style w:type="character" w:customStyle="1" w:styleId="NoSpacingChar">
    <w:name w:val="No Spacing Char"/>
    <w:basedOn w:val="DefaultParagraphFont"/>
    <w:link w:val="NoSpacing"/>
    <w:uiPriority w:val="1"/>
    <w:rsid w:val="00755131"/>
    <w:rPr>
      <w:rFonts w:eastAsiaTheme="minorEastAsia"/>
      <w:sz w:val="22"/>
      <w:szCs w:val="22"/>
    </w:rPr>
  </w:style>
  <w:style w:type="paragraph" w:styleId="TOCHeading">
    <w:name w:val="TOC Heading"/>
    <w:basedOn w:val="Heading1"/>
    <w:next w:val="Normal"/>
    <w:uiPriority w:val="39"/>
    <w:unhideWhenUsed/>
    <w:qFormat/>
    <w:rsid w:val="00755131"/>
    <w:pPr>
      <w:spacing w:line="259" w:lineRule="auto"/>
      <w:outlineLvl w:val="9"/>
    </w:pPr>
  </w:style>
  <w:style w:type="paragraph" w:styleId="TOC1">
    <w:name w:val="toc 1"/>
    <w:basedOn w:val="Normal"/>
    <w:next w:val="Normal"/>
    <w:autoRedefine/>
    <w:uiPriority w:val="39"/>
    <w:unhideWhenUsed/>
    <w:rsid w:val="00EE56FF"/>
    <w:pPr>
      <w:tabs>
        <w:tab w:val="right" w:leader="dot" w:pos="9350"/>
      </w:tabs>
      <w:spacing w:after="100"/>
    </w:pPr>
  </w:style>
  <w:style w:type="paragraph" w:styleId="TOC2">
    <w:name w:val="toc 2"/>
    <w:basedOn w:val="Normal"/>
    <w:next w:val="Normal"/>
    <w:autoRedefine/>
    <w:uiPriority w:val="39"/>
    <w:unhideWhenUsed/>
    <w:rsid w:val="00755131"/>
    <w:pPr>
      <w:spacing w:after="100"/>
      <w:ind w:left="240"/>
    </w:pPr>
  </w:style>
  <w:style w:type="paragraph" w:styleId="TOC3">
    <w:name w:val="toc 3"/>
    <w:basedOn w:val="Normal"/>
    <w:next w:val="Normal"/>
    <w:autoRedefine/>
    <w:uiPriority w:val="39"/>
    <w:unhideWhenUsed/>
    <w:rsid w:val="00FB4BC2"/>
    <w:pPr>
      <w:tabs>
        <w:tab w:val="right" w:leader="dot" w:pos="9350"/>
      </w:tabs>
      <w:spacing w:after="100"/>
      <w:ind w:left="480"/>
    </w:pPr>
  </w:style>
  <w:style w:type="paragraph" w:styleId="Revision">
    <w:name w:val="Revision"/>
    <w:hidden/>
    <w:uiPriority w:val="99"/>
    <w:semiHidden/>
    <w:rsid w:val="009367BB"/>
  </w:style>
  <w:style w:type="character" w:customStyle="1" w:styleId="normaltextrun">
    <w:name w:val="normaltextrun"/>
    <w:basedOn w:val="DefaultParagraphFont"/>
    <w:rsid w:val="00075868"/>
  </w:style>
  <w:style w:type="character" w:customStyle="1" w:styleId="eop">
    <w:name w:val="eop"/>
    <w:basedOn w:val="DefaultParagraphFont"/>
    <w:rsid w:val="00075868"/>
  </w:style>
  <w:style w:type="paragraph" w:styleId="CommentSubject">
    <w:name w:val="annotation subject"/>
    <w:basedOn w:val="CommentText"/>
    <w:next w:val="CommentText"/>
    <w:link w:val="CommentSubjectChar"/>
    <w:uiPriority w:val="99"/>
    <w:semiHidden/>
    <w:unhideWhenUsed/>
    <w:rsid w:val="00075868"/>
    <w:rPr>
      <w:b/>
      <w:bCs/>
    </w:rPr>
  </w:style>
  <w:style w:type="character" w:customStyle="1" w:styleId="CommentSubjectChar">
    <w:name w:val="Comment Subject Char"/>
    <w:basedOn w:val="CommentTextChar"/>
    <w:link w:val="CommentSubject"/>
    <w:uiPriority w:val="99"/>
    <w:semiHidden/>
    <w:rsid w:val="00075868"/>
    <w:rPr>
      <w:b/>
      <w:bCs/>
      <w:sz w:val="20"/>
      <w:szCs w:val="20"/>
    </w:rPr>
  </w:style>
  <w:style w:type="paragraph" w:customStyle="1" w:styleId="paragraph">
    <w:name w:val="paragraph"/>
    <w:basedOn w:val="Normal"/>
    <w:rsid w:val="0039450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4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E1237"/>
    <w:rPr>
      <w:color w:val="605E5C"/>
      <w:shd w:val="clear" w:color="auto" w:fill="E1DFDD"/>
    </w:rPr>
  </w:style>
  <w:style w:type="paragraph" w:styleId="BodyText">
    <w:name w:val="Body Text"/>
    <w:basedOn w:val="Normal"/>
    <w:link w:val="BodyTextChar"/>
    <w:unhideWhenUsed/>
    <w:rsid w:val="00855916"/>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855916"/>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461AE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61AE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61AE3"/>
    <w:rPr>
      <w:vertAlign w:val="superscript"/>
    </w:rPr>
  </w:style>
  <w:style w:type="character" w:customStyle="1" w:styleId="Heading5Char">
    <w:name w:val="Heading 5 Char"/>
    <w:basedOn w:val="DefaultParagraphFont"/>
    <w:link w:val="Heading5"/>
    <w:uiPriority w:val="9"/>
    <w:rsid w:val="00453561"/>
    <w:rPr>
      <w:rFonts w:asciiTheme="majorHAnsi" w:eastAsiaTheme="majorEastAsia" w:hAnsiTheme="majorHAnsi" w:cstheme="majorBidi"/>
      <w:color w:val="2F5496" w:themeColor="accent1" w:themeShade="BF"/>
    </w:rPr>
  </w:style>
  <w:style w:type="paragraph" w:customStyle="1" w:styleId="Default">
    <w:name w:val="Default"/>
    <w:rsid w:val="000724AC"/>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53DD2"/>
    <w:rPr>
      <w:color w:val="954F72" w:themeColor="followedHyperlink"/>
      <w:u w:val="single"/>
    </w:rPr>
  </w:style>
  <w:style w:type="character" w:styleId="Strong">
    <w:name w:val="Strong"/>
    <w:basedOn w:val="DefaultParagraphFont"/>
    <w:uiPriority w:val="22"/>
    <w:qFormat/>
    <w:rsid w:val="00324AC2"/>
    <w:rPr>
      <w:b/>
      <w:bCs/>
    </w:rPr>
  </w:style>
  <w:style w:type="character" w:customStyle="1" w:styleId="contextualspellingandgrammarerror">
    <w:name w:val="contextualspellingandgrammarerror"/>
    <w:basedOn w:val="DefaultParagraphFont"/>
    <w:rsid w:val="002775A7"/>
  </w:style>
  <w:style w:type="character" w:customStyle="1" w:styleId="advancedproofingissue">
    <w:name w:val="advancedproofingissue"/>
    <w:basedOn w:val="DefaultParagraphFont"/>
    <w:rsid w:val="005C504E"/>
  </w:style>
  <w:style w:type="character" w:customStyle="1" w:styleId="ui-provider">
    <w:name w:val="ui-provider"/>
    <w:basedOn w:val="DefaultParagraphFont"/>
    <w:rsid w:val="004E3C36"/>
  </w:style>
  <w:style w:type="character" w:customStyle="1" w:styleId="spellingerror">
    <w:name w:val="spellingerror"/>
    <w:basedOn w:val="DefaultParagraphFont"/>
    <w:rsid w:val="00240683"/>
  </w:style>
  <w:style w:type="character" w:customStyle="1" w:styleId="findhit">
    <w:name w:val="findhit"/>
    <w:basedOn w:val="DefaultParagraphFont"/>
    <w:rsid w:val="00240683"/>
  </w:style>
  <w:style w:type="character" w:styleId="Mention">
    <w:name w:val="Mention"/>
    <w:basedOn w:val="DefaultParagraphFont"/>
    <w:uiPriority w:val="99"/>
    <w:unhideWhenUsed/>
    <w:rPr>
      <w:color w:val="2B579A"/>
      <w:shd w:val="clear" w:color="auto" w:fill="E6E6E6"/>
    </w:rPr>
  </w:style>
  <w:style w:type="character" w:styleId="PageNumber">
    <w:name w:val="page number"/>
    <w:basedOn w:val="DefaultParagraphFont"/>
    <w:uiPriority w:val="99"/>
    <w:semiHidden/>
    <w:unhideWhenUsed/>
    <w:rsid w:val="00302CA0"/>
  </w:style>
  <w:style w:type="character" w:styleId="LineNumber">
    <w:name w:val="line number"/>
    <w:basedOn w:val="DefaultParagraphFont"/>
    <w:uiPriority w:val="99"/>
    <w:semiHidden/>
    <w:unhideWhenUsed/>
    <w:rsid w:val="00302CA0"/>
  </w:style>
  <w:style w:type="table" w:styleId="GridTable2">
    <w:name w:val="Grid Table 2"/>
    <w:basedOn w:val="TableNormal"/>
    <w:uiPriority w:val="47"/>
    <w:rsid w:val="00C365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4C2E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027">
      <w:bodyDiv w:val="1"/>
      <w:marLeft w:val="0"/>
      <w:marRight w:val="0"/>
      <w:marTop w:val="0"/>
      <w:marBottom w:val="0"/>
      <w:divBdr>
        <w:top w:val="none" w:sz="0" w:space="0" w:color="auto"/>
        <w:left w:val="none" w:sz="0" w:space="0" w:color="auto"/>
        <w:bottom w:val="none" w:sz="0" w:space="0" w:color="auto"/>
        <w:right w:val="none" w:sz="0" w:space="0" w:color="auto"/>
      </w:divBdr>
      <w:divsChild>
        <w:div w:id="300234036">
          <w:marLeft w:val="0"/>
          <w:marRight w:val="0"/>
          <w:marTop w:val="0"/>
          <w:marBottom w:val="0"/>
          <w:divBdr>
            <w:top w:val="none" w:sz="0" w:space="0" w:color="auto"/>
            <w:left w:val="none" w:sz="0" w:space="0" w:color="auto"/>
            <w:bottom w:val="none" w:sz="0" w:space="0" w:color="auto"/>
            <w:right w:val="none" w:sz="0" w:space="0" w:color="auto"/>
          </w:divBdr>
        </w:div>
        <w:div w:id="789937357">
          <w:marLeft w:val="0"/>
          <w:marRight w:val="0"/>
          <w:marTop w:val="0"/>
          <w:marBottom w:val="0"/>
          <w:divBdr>
            <w:top w:val="none" w:sz="0" w:space="0" w:color="auto"/>
            <w:left w:val="none" w:sz="0" w:space="0" w:color="auto"/>
            <w:bottom w:val="none" w:sz="0" w:space="0" w:color="auto"/>
            <w:right w:val="none" w:sz="0" w:space="0" w:color="auto"/>
          </w:divBdr>
        </w:div>
      </w:divsChild>
    </w:div>
    <w:div w:id="105851959">
      <w:bodyDiv w:val="1"/>
      <w:marLeft w:val="0"/>
      <w:marRight w:val="0"/>
      <w:marTop w:val="0"/>
      <w:marBottom w:val="0"/>
      <w:divBdr>
        <w:top w:val="none" w:sz="0" w:space="0" w:color="auto"/>
        <w:left w:val="none" w:sz="0" w:space="0" w:color="auto"/>
        <w:bottom w:val="none" w:sz="0" w:space="0" w:color="auto"/>
        <w:right w:val="none" w:sz="0" w:space="0" w:color="auto"/>
      </w:divBdr>
      <w:divsChild>
        <w:div w:id="1228109983">
          <w:marLeft w:val="0"/>
          <w:marRight w:val="0"/>
          <w:marTop w:val="0"/>
          <w:marBottom w:val="0"/>
          <w:divBdr>
            <w:top w:val="none" w:sz="0" w:space="0" w:color="auto"/>
            <w:left w:val="none" w:sz="0" w:space="0" w:color="auto"/>
            <w:bottom w:val="none" w:sz="0" w:space="0" w:color="auto"/>
            <w:right w:val="none" w:sz="0" w:space="0" w:color="auto"/>
          </w:divBdr>
        </w:div>
        <w:div w:id="1887448262">
          <w:marLeft w:val="0"/>
          <w:marRight w:val="0"/>
          <w:marTop w:val="0"/>
          <w:marBottom w:val="0"/>
          <w:divBdr>
            <w:top w:val="none" w:sz="0" w:space="0" w:color="auto"/>
            <w:left w:val="none" w:sz="0" w:space="0" w:color="auto"/>
            <w:bottom w:val="none" w:sz="0" w:space="0" w:color="auto"/>
            <w:right w:val="none" w:sz="0" w:space="0" w:color="auto"/>
          </w:divBdr>
        </w:div>
      </w:divsChild>
    </w:div>
    <w:div w:id="200094819">
      <w:bodyDiv w:val="1"/>
      <w:marLeft w:val="0"/>
      <w:marRight w:val="0"/>
      <w:marTop w:val="0"/>
      <w:marBottom w:val="0"/>
      <w:divBdr>
        <w:top w:val="none" w:sz="0" w:space="0" w:color="auto"/>
        <w:left w:val="none" w:sz="0" w:space="0" w:color="auto"/>
        <w:bottom w:val="none" w:sz="0" w:space="0" w:color="auto"/>
        <w:right w:val="none" w:sz="0" w:space="0" w:color="auto"/>
      </w:divBdr>
    </w:div>
    <w:div w:id="332682037">
      <w:bodyDiv w:val="1"/>
      <w:marLeft w:val="0"/>
      <w:marRight w:val="0"/>
      <w:marTop w:val="0"/>
      <w:marBottom w:val="0"/>
      <w:divBdr>
        <w:top w:val="none" w:sz="0" w:space="0" w:color="auto"/>
        <w:left w:val="none" w:sz="0" w:space="0" w:color="auto"/>
        <w:bottom w:val="none" w:sz="0" w:space="0" w:color="auto"/>
        <w:right w:val="none" w:sz="0" w:space="0" w:color="auto"/>
      </w:divBdr>
      <w:divsChild>
        <w:div w:id="608973783">
          <w:marLeft w:val="0"/>
          <w:marRight w:val="0"/>
          <w:marTop w:val="0"/>
          <w:marBottom w:val="0"/>
          <w:divBdr>
            <w:top w:val="none" w:sz="0" w:space="0" w:color="auto"/>
            <w:left w:val="none" w:sz="0" w:space="0" w:color="auto"/>
            <w:bottom w:val="none" w:sz="0" w:space="0" w:color="auto"/>
            <w:right w:val="none" w:sz="0" w:space="0" w:color="auto"/>
          </w:divBdr>
        </w:div>
        <w:div w:id="1217161797">
          <w:marLeft w:val="0"/>
          <w:marRight w:val="0"/>
          <w:marTop w:val="0"/>
          <w:marBottom w:val="0"/>
          <w:divBdr>
            <w:top w:val="none" w:sz="0" w:space="0" w:color="auto"/>
            <w:left w:val="none" w:sz="0" w:space="0" w:color="auto"/>
            <w:bottom w:val="none" w:sz="0" w:space="0" w:color="auto"/>
            <w:right w:val="none" w:sz="0" w:space="0" w:color="auto"/>
          </w:divBdr>
        </w:div>
        <w:div w:id="1460345674">
          <w:marLeft w:val="0"/>
          <w:marRight w:val="0"/>
          <w:marTop w:val="0"/>
          <w:marBottom w:val="0"/>
          <w:divBdr>
            <w:top w:val="none" w:sz="0" w:space="0" w:color="auto"/>
            <w:left w:val="none" w:sz="0" w:space="0" w:color="auto"/>
            <w:bottom w:val="none" w:sz="0" w:space="0" w:color="auto"/>
            <w:right w:val="none" w:sz="0" w:space="0" w:color="auto"/>
          </w:divBdr>
        </w:div>
        <w:div w:id="1848255234">
          <w:marLeft w:val="0"/>
          <w:marRight w:val="0"/>
          <w:marTop w:val="0"/>
          <w:marBottom w:val="0"/>
          <w:divBdr>
            <w:top w:val="none" w:sz="0" w:space="0" w:color="auto"/>
            <w:left w:val="none" w:sz="0" w:space="0" w:color="auto"/>
            <w:bottom w:val="none" w:sz="0" w:space="0" w:color="auto"/>
            <w:right w:val="none" w:sz="0" w:space="0" w:color="auto"/>
          </w:divBdr>
        </w:div>
        <w:div w:id="2041541434">
          <w:marLeft w:val="0"/>
          <w:marRight w:val="0"/>
          <w:marTop w:val="0"/>
          <w:marBottom w:val="0"/>
          <w:divBdr>
            <w:top w:val="none" w:sz="0" w:space="0" w:color="auto"/>
            <w:left w:val="none" w:sz="0" w:space="0" w:color="auto"/>
            <w:bottom w:val="none" w:sz="0" w:space="0" w:color="auto"/>
            <w:right w:val="none" w:sz="0" w:space="0" w:color="auto"/>
          </w:divBdr>
        </w:div>
      </w:divsChild>
    </w:div>
    <w:div w:id="484049518">
      <w:bodyDiv w:val="1"/>
      <w:marLeft w:val="0"/>
      <w:marRight w:val="0"/>
      <w:marTop w:val="0"/>
      <w:marBottom w:val="0"/>
      <w:divBdr>
        <w:top w:val="none" w:sz="0" w:space="0" w:color="auto"/>
        <w:left w:val="none" w:sz="0" w:space="0" w:color="auto"/>
        <w:bottom w:val="none" w:sz="0" w:space="0" w:color="auto"/>
        <w:right w:val="none" w:sz="0" w:space="0" w:color="auto"/>
      </w:divBdr>
      <w:divsChild>
        <w:div w:id="977959757">
          <w:marLeft w:val="0"/>
          <w:marRight w:val="0"/>
          <w:marTop w:val="0"/>
          <w:marBottom w:val="0"/>
          <w:divBdr>
            <w:top w:val="none" w:sz="0" w:space="0" w:color="auto"/>
            <w:left w:val="none" w:sz="0" w:space="0" w:color="auto"/>
            <w:bottom w:val="none" w:sz="0" w:space="0" w:color="auto"/>
            <w:right w:val="none" w:sz="0" w:space="0" w:color="auto"/>
          </w:divBdr>
        </w:div>
        <w:div w:id="1970890807">
          <w:marLeft w:val="0"/>
          <w:marRight w:val="0"/>
          <w:marTop w:val="0"/>
          <w:marBottom w:val="0"/>
          <w:divBdr>
            <w:top w:val="none" w:sz="0" w:space="0" w:color="auto"/>
            <w:left w:val="none" w:sz="0" w:space="0" w:color="auto"/>
            <w:bottom w:val="none" w:sz="0" w:space="0" w:color="auto"/>
            <w:right w:val="none" w:sz="0" w:space="0" w:color="auto"/>
          </w:divBdr>
        </w:div>
      </w:divsChild>
    </w:div>
    <w:div w:id="484853898">
      <w:bodyDiv w:val="1"/>
      <w:marLeft w:val="0"/>
      <w:marRight w:val="0"/>
      <w:marTop w:val="0"/>
      <w:marBottom w:val="0"/>
      <w:divBdr>
        <w:top w:val="none" w:sz="0" w:space="0" w:color="auto"/>
        <w:left w:val="none" w:sz="0" w:space="0" w:color="auto"/>
        <w:bottom w:val="none" w:sz="0" w:space="0" w:color="auto"/>
        <w:right w:val="none" w:sz="0" w:space="0" w:color="auto"/>
      </w:divBdr>
      <w:divsChild>
        <w:div w:id="547763667">
          <w:marLeft w:val="0"/>
          <w:marRight w:val="0"/>
          <w:marTop w:val="0"/>
          <w:marBottom w:val="0"/>
          <w:divBdr>
            <w:top w:val="none" w:sz="0" w:space="0" w:color="auto"/>
            <w:left w:val="none" w:sz="0" w:space="0" w:color="auto"/>
            <w:bottom w:val="none" w:sz="0" w:space="0" w:color="auto"/>
            <w:right w:val="none" w:sz="0" w:space="0" w:color="auto"/>
          </w:divBdr>
        </w:div>
        <w:div w:id="758789463">
          <w:marLeft w:val="0"/>
          <w:marRight w:val="0"/>
          <w:marTop w:val="0"/>
          <w:marBottom w:val="0"/>
          <w:divBdr>
            <w:top w:val="none" w:sz="0" w:space="0" w:color="auto"/>
            <w:left w:val="none" w:sz="0" w:space="0" w:color="auto"/>
            <w:bottom w:val="none" w:sz="0" w:space="0" w:color="auto"/>
            <w:right w:val="none" w:sz="0" w:space="0" w:color="auto"/>
          </w:divBdr>
        </w:div>
        <w:div w:id="850724345">
          <w:marLeft w:val="0"/>
          <w:marRight w:val="0"/>
          <w:marTop w:val="0"/>
          <w:marBottom w:val="0"/>
          <w:divBdr>
            <w:top w:val="none" w:sz="0" w:space="0" w:color="auto"/>
            <w:left w:val="none" w:sz="0" w:space="0" w:color="auto"/>
            <w:bottom w:val="none" w:sz="0" w:space="0" w:color="auto"/>
            <w:right w:val="none" w:sz="0" w:space="0" w:color="auto"/>
          </w:divBdr>
        </w:div>
        <w:div w:id="1394812591">
          <w:marLeft w:val="0"/>
          <w:marRight w:val="0"/>
          <w:marTop w:val="0"/>
          <w:marBottom w:val="0"/>
          <w:divBdr>
            <w:top w:val="none" w:sz="0" w:space="0" w:color="auto"/>
            <w:left w:val="none" w:sz="0" w:space="0" w:color="auto"/>
            <w:bottom w:val="none" w:sz="0" w:space="0" w:color="auto"/>
            <w:right w:val="none" w:sz="0" w:space="0" w:color="auto"/>
          </w:divBdr>
        </w:div>
        <w:div w:id="2120098186">
          <w:marLeft w:val="0"/>
          <w:marRight w:val="0"/>
          <w:marTop w:val="0"/>
          <w:marBottom w:val="0"/>
          <w:divBdr>
            <w:top w:val="none" w:sz="0" w:space="0" w:color="auto"/>
            <w:left w:val="none" w:sz="0" w:space="0" w:color="auto"/>
            <w:bottom w:val="none" w:sz="0" w:space="0" w:color="auto"/>
            <w:right w:val="none" w:sz="0" w:space="0" w:color="auto"/>
          </w:divBdr>
        </w:div>
      </w:divsChild>
    </w:div>
    <w:div w:id="538786833">
      <w:bodyDiv w:val="1"/>
      <w:marLeft w:val="0"/>
      <w:marRight w:val="0"/>
      <w:marTop w:val="0"/>
      <w:marBottom w:val="0"/>
      <w:divBdr>
        <w:top w:val="none" w:sz="0" w:space="0" w:color="auto"/>
        <w:left w:val="none" w:sz="0" w:space="0" w:color="auto"/>
        <w:bottom w:val="none" w:sz="0" w:space="0" w:color="auto"/>
        <w:right w:val="none" w:sz="0" w:space="0" w:color="auto"/>
      </w:divBdr>
    </w:div>
    <w:div w:id="921068018">
      <w:bodyDiv w:val="1"/>
      <w:marLeft w:val="0"/>
      <w:marRight w:val="0"/>
      <w:marTop w:val="0"/>
      <w:marBottom w:val="0"/>
      <w:divBdr>
        <w:top w:val="none" w:sz="0" w:space="0" w:color="auto"/>
        <w:left w:val="none" w:sz="0" w:space="0" w:color="auto"/>
        <w:bottom w:val="none" w:sz="0" w:space="0" w:color="auto"/>
        <w:right w:val="none" w:sz="0" w:space="0" w:color="auto"/>
      </w:divBdr>
      <w:divsChild>
        <w:div w:id="1475173027">
          <w:marLeft w:val="0"/>
          <w:marRight w:val="0"/>
          <w:marTop w:val="0"/>
          <w:marBottom w:val="0"/>
          <w:divBdr>
            <w:top w:val="none" w:sz="0" w:space="0" w:color="auto"/>
            <w:left w:val="none" w:sz="0" w:space="0" w:color="auto"/>
            <w:bottom w:val="none" w:sz="0" w:space="0" w:color="auto"/>
            <w:right w:val="none" w:sz="0" w:space="0" w:color="auto"/>
          </w:divBdr>
        </w:div>
        <w:div w:id="1666861544">
          <w:marLeft w:val="0"/>
          <w:marRight w:val="0"/>
          <w:marTop w:val="0"/>
          <w:marBottom w:val="0"/>
          <w:divBdr>
            <w:top w:val="none" w:sz="0" w:space="0" w:color="auto"/>
            <w:left w:val="none" w:sz="0" w:space="0" w:color="auto"/>
            <w:bottom w:val="none" w:sz="0" w:space="0" w:color="auto"/>
            <w:right w:val="none" w:sz="0" w:space="0" w:color="auto"/>
          </w:divBdr>
        </w:div>
      </w:divsChild>
    </w:div>
    <w:div w:id="970595422">
      <w:bodyDiv w:val="1"/>
      <w:marLeft w:val="0"/>
      <w:marRight w:val="0"/>
      <w:marTop w:val="0"/>
      <w:marBottom w:val="0"/>
      <w:divBdr>
        <w:top w:val="none" w:sz="0" w:space="0" w:color="auto"/>
        <w:left w:val="none" w:sz="0" w:space="0" w:color="auto"/>
        <w:bottom w:val="none" w:sz="0" w:space="0" w:color="auto"/>
        <w:right w:val="none" w:sz="0" w:space="0" w:color="auto"/>
      </w:divBdr>
      <w:divsChild>
        <w:div w:id="1363557825">
          <w:marLeft w:val="0"/>
          <w:marRight w:val="0"/>
          <w:marTop w:val="0"/>
          <w:marBottom w:val="0"/>
          <w:divBdr>
            <w:top w:val="none" w:sz="0" w:space="0" w:color="auto"/>
            <w:left w:val="none" w:sz="0" w:space="0" w:color="auto"/>
            <w:bottom w:val="none" w:sz="0" w:space="0" w:color="auto"/>
            <w:right w:val="none" w:sz="0" w:space="0" w:color="auto"/>
          </w:divBdr>
        </w:div>
        <w:div w:id="1559051907">
          <w:marLeft w:val="0"/>
          <w:marRight w:val="0"/>
          <w:marTop w:val="0"/>
          <w:marBottom w:val="0"/>
          <w:divBdr>
            <w:top w:val="none" w:sz="0" w:space="0" w:color="auto"/>
            <w:left w:val="none" w:sz="0" w:space="0" w:color="auto"/>
            <w:bottom w:val="none" w:sz="0" w:space="0" w:color="auto"/>
            <w:right w:val="none" w:sz="0" w:space="0" w:color="auto"/>
          </w:divBdr>
        </w:div>
      </w:divsChild>
    </w:div>
    <w:div w:id="1030959422">
      <w:bodyDiv w:val="1"/>
      <w:marLeft w:val="0"/>
      <w:marRight w:val="0"/>
      <w:marTop w:val="0"/>
      <w:marBottom w:val="0"/>
      <w:divBdr>
        <w:top w:val="none" w:sz="0" w:space="0" w:color="auto"/>
        <w:left w:val="none" w:sz="0" w:space="0" w:color="auto"/>
        <w:bottom w:val="none" w:sz="0" w:space="0" w:color="auto"/>
        <w:right w:val="none" w:sz="0" w:space="0" w:color="auto"/>
      </w:divBdr>
      <w:divsChild>
        <w:div w:id="83383844">
          <w:marLeft w:val="0"/>
          <w:marRight w:val="0"/>
          <w:marTop w:val="0"/>
          <w:marBottom w:val="0"/>
          <w:divBdr>
            <w:top w:val="none" w:sz="0" w:space="0" w:color="auto"/>
            <w:left w:val="none" w:sz="0" w:space="0" w:color="auto"/>
            <w:bottom w:val="none" w:sz="0" w:space="0" w:color="auto"/>
            <w:right w:val="none" w:sz="0" w:space="0" w:color="auto"/>
          </w:divBdr>
        </w:div>
        <w:div w:id="1057625598">
          <w:marLeft w:val="0"/>
          <w:marRight w:val="0"/>
          <w:marTop w:val="0"/>
          <w:marBottom w:val="0"/>
          <w:divBdr>
            <w:top w:val="none" w:sz="0" w:space="0" w:color="auto"/>
            <w:left w:val="none" w:sz="0" w:space="0" w:color="auto"/>
            <w:bottom w:val="none" w:sz="0" w:space="0" w:color="auto"/>
            <w:right w:val="none" w:sz="0" w:space="0" w:color="auto"/>
          </w:divBdr>
        </w:div>
      </w:divsChild>
    </w:div>
    <w:div w:id="1040400652">
      <w:bodyDiv w:val="1"/>
      <w:marLeft w:val="0"/>
      <w:marRight w:val="0"/>
      <w:marTop w:val="0"/>
      <w:marBottom w:val="0"/>
      <w:divBdr>
        <w:top w:val="none" w:sz="0" w:space="0" w:color="auto"/>
        <w:left w:val="none" w:sz="0" w:space="0" w:color="auto"/>
        <w:bottom w:val="none" w:sz="0" w:space="0" w:color="auto"/>
        <w:right w:val="none" w:sz="0" w:space="0" w:color="auto"/>
      </w:divBdr>
      <w:divsChild>
        <w:div w:id="1552111124">
          <w:marLeft w:val="0"/>
          <w:marRight w:val="0"/>
          <w:marTop w:val="0"/>
          <w:marBottom w:val="0"/>
          <w:divBdr>
            <w:top w:val="none" w:sz="0" w:space="0" w:color="auto"/>
            <w:left w:val="none" w:sz="0" w:space="0" w:color="auto"/>
            <w:bottom w:val="none" w:sz="0" w:space="0" w:color="auto"/>
            <w:right w:val="none" w:sz="0" w:space="0" w:color="auto"/>
          </w:divBdr>
        </w:div>
        <w:div w:id="1776903657">
          <w:marLeft w:val="0"/>
          <w:marRight w:val="0"/>
          <w:marTop w:val="0"/>
          <w:marBottom w:val="0"/>
          <w:divBdr>
            <w:top w:val="none" w:sz="0" w:space="0" w:color="auto"/>
            <w:left w:val="none" w:sz="0" w:space="0" w:color="auto"/>
            <w:bottom w:val="none" w:sz="0" w:space="0" w:color="auto"/>
            <w:right w:val="none" w:sz="0" w:space="0" w:color="auto"/>
          </w:divBdr>
        </w:div>
      </w:divsChild>
    </w:div>
    <w:div w:id="1072045146">
      <w:bodyDiv w:val="1"/>
      <w:marLeft w:val="0"/>
      <w:marRight w:val="0"/>
      <w:marTop w:val="0"/>
      <w:marBottom w:val="0"/>
      <w:divBdr>
        <w:top w:val="none" w:sz="0" w:space="0" w:color="auto"/>
        <w:left w:val="none" w:sz="0" w:space="0" w:color="auto"/>
        <w:bottom w:val="none" w:sz="0" w:space="0" w:color="auto"/>
        <w:right w:val="none" w:sz="0" w:space="0" w:color="auto"/>
      </w:divBdr>
      <w:divsChild>
        <w:div w:id="139733581">
          <w:marLeft w:val="0"/>
          <w:marRight w:val="0"/>
          <w:marTop w:val="0"/>
          <w:marBottom w:val="0"/>
          <w:divBdr>
            <w:top w:val="none" w:sz="0" w:space="0" w:color="auto"/>
            <w:left w:val="none" w:sz="0" w:space="0" w:color="auto"/>
            <w:bottom w:val="none" w:sz="0" w:space="0" w:color="auto"/>
            <w:right w:val="none" w:sz="0" w:space="0" w:color="auto"/>
          </w:divBdr>
        </w:div>
        <w:div w:id="1813865260">
          <w:marLeft w:val="0"/>
          <w:marRight w:val="0"/>
          <w:marTop w:val="0"/>
          <w:marBottom w:val="0"/>
          <w:divBdr>
            <w:top w:val="none" w:sz="0" w:space="0" w:color="auto"/>
            <w:left w:val="none" w:sz="0" w:space="0" w:color="auto"/>
            <w:bottom w:val="none" w:sz="0" w:space="0" w:color="auto"/>
            <w:right w:val="none" w:sz="0" w:space="0" w:color="auto"/>
          </w:divBdr>
        </w:div>
      </w:divsChild>
    </w:div>
    <w:div w:id="1105343426">
      <w:bodyDiv w:val="1"/>
      <w:marLeft w:val="0"/>
      <w:marRight w:val="0"/>
      <w:marTop w:val="0"/>
      <w:marBottom w:val="0"/>
      <w:divBdr>
        <w:top w:val="none" w:sz="0" w:space="0" w:color="auto"/>
        <w:left w:val="none" w:sz="0" w:space="0" w:color="auto"/>
        <w:bottom w:val="none" w:sz="0" w:space="0" w:color="auto"/>
        <w:right w:val="none" w:sz="0" w:space="0" w:color="auto"/>
      </w:divBdr>
      <w:divsChild>
        <w:div w:id="1104837869">
          <w:marLeft w:val="0"/>
          <w:marRight w:val="0"/>
          <w:marTop w:val="0"/>
          <w:marBottom w:val="0"/>
          <w:divBdr>
            <w:top w:val="none" w:sz="0" w:space="0" w:color="auto"/>
            <w:left w:val="none" w:sz="0" w:space="0" w:color="auto"/>
            <w:bottom w:val="none" w:sz="0" w:space="0" w:color="auto"/>
            <w:right w:val="none" w:sz="0" w:space="0" w:color="auto"/>
          </w:divBdr>
        </w:div>
        <w:div w:id="1606771804">
          <w:marLeft w:val="0"/>
          <w:marRight w:val="0"/>
          <w:marTop w:val="0"/>
          <w:marBottom w:val="0"/>
          <w:divBdr>
            <w:top w:val="none" w:sz="0" w:space="0" w:color="auto"/>
            <w:left w:val="none" w:sz="0" w:space="0" w:color="auto"/>
            <w:bottom w:val="none" w:sz="0" w:space="0" w:color="auto"/>
            <w:right w:val="none" w:sz="0" w:space="0" w:color="auto"/>
          </w:divBdr>
        </w:div>
      </w:divsChild>
    </w:div>
    <w:div w:id="1106080717">
      <w:bodyDiv w:val="1"/>
      <w:marLeft w:val="0"/>
      <w:marRight w:val="0"/>
      <w:marTop w:val="0"/>
      <w:marBottom w:val="0"/>
      <w:divBdr>
        <w:top w:val="none" w:sz="0" w:space="0" w:color="auto"/>
        <w:left w:val="none" w:sz="0" w:space="0" w:color="auto"/>
        <w:bottom w:val="none" w:sz="0" w:space="0" w:color="auto"/>
        <w:right w:val="none" w:sz="0" w:space="0" w:color="auto"/>
      </w:divBdr>
      <w:divsChild>
        <w:div w:id="77021853">
          <w:marLeft w:val="0"/>
          <w:marRight w:val="0"/>
          <w:marTop w:val="0"/>
          <w:marBottom w:val="0"/>
          <w:divBdr>
            <w:top w:val="none" w:sz="0" w:space="0" w:color="auto"/>
            <w:left w:val="none" w:sz="0" w:space="0" w:color="auto"/>
            <w:bottom w:val="none" w:sz="0" w:space="0" w:color="auto"/>
            <w:right w:val="none" w:sz="0" w:space="0" w:color="auto"/>
          </w:divBdr>
        </w:div>
        <w:div w:id="741636303">
          <w:marLeft w:val="0"/>
          <w:marRight w:val="0"/>
          <w:marTop w:val="0"/>
          <w:marBottom w:val="0"/>
          <w:divBdr>
            <w:top w:val="none" w:sz="0" w:space="0" w:color="auto"/>
            <w:left w:val="none" w:sz="0" w:space="0" w:color="auto"/>
            <w:bottom w:val="none" w:sz="0" w:space="0" w:color="auto"/>
            <w:right w:val="none" w:sz="0" w:space="0" w:color="auto"/>
          </w:divBdr>
        </w:div>
      </w:divsChild>
    </w:div>
    <w:div w:id="1146972828">
      <w:bodyDiv w:val="1"/>
      <w:marLeft w:val="0"/>
      <w:marRight w:val="0"/>
      <w:marTop w:val="0"/>
      <w:marBottom w:val="0"/>
      <w:divBdr>
        <w:top w:val="none" w:sz="0" w:space="0" w:color="auto"/>
        <w:left w:val="none" w:sz="0" w:space="0" w:color="auto"/>
        <w:bottom w:val="none" w:sz="0" w:space="0" w:color="auto"/>
        <w:right w:val="none" w:sz="0" w:space="0" w:color="auto"/>
      </w:divBdr>
      <w:divsChild>
        <w:div w:id="640040866">
          <w:marLeft w:val="0"/>
          <w:marRight w:val="0"/>
          <w:marTop w:val="0"/>
          <w:marBottom w:val="0"/>
          <w:divBdr>
            <w:top w:val="none" w:sz="0" w:space="0" w:color="auto"/>
            <w:left w:val="none" w:sz="0" w:space="0" w:color="auto"/>
            <w:bottom w:val="none" w:sz="0" w:space="0" w:color="auto"/>
            <w:right w:val="none" w:sz="0" w:space="0" w:color="auto"/>
          </w:divBdr>
        </w:div>
        <w:div w:id="1326133195">
          <w:marLeft w:val="0"/>
          <w:marRight w:val="0"/>
          <w:marTop w:val="0"/>
          <w:marBottom w:val="0"/>
          <w:divBdr>
            <w:top w:val="none" w:sz="0" w:space="0" w:color="auto"/>
            <w:left w:val="none" w:sz="0" w:space="0" w:color="auto"/>
            <w:bottom w:val="none" w:sz="0" w:space="0" w:color="auto"/>
            <w:right w:val="none" w:sz="0" w:space="0" w:color="auto"/>
          </w:divBdr>
        </w:div>
      </w:divsChild>
    </w:div>
    <w:div w:id="1187060178">
      <w:bodyDiv w:val="1"/>
      <w:marLeft w:val="0"/>
      <w:marRight w:val="0"/>
      <w:marTop w:val="0"/>
      <w:marBottom w:val="0"/>
      <w:divBdr>
        <w:top w:val="none" w:sz="0" w:space="0" w:color="auto"/>
        <w:left w:val="none" w:sz="0" w:space="0" w:color="auto"/>
        <w:bottom w:val="none" w:sz="0" w:space="0" w:color="auto"/>
        <w:right w:val="none" w:sz="0" w:space="0" w:color="auto"/>
      </w:divBdr>
    </w:div>
    <w:div w:id="1255015221">
      <w:bodyDiv w:val="1"/>
      <w:marLeft w:val="0"/>
      <w:marRight w:val="0"/>
      <w:marTop w:val="0"/>
      <w:marBottom w:val="0"/>
      <w:divBdr>
        <w:top w:val="none" w:sz="0" w:space="0" w:color="auto"/>
        <w:left w:val="none" w:sz="0" w:space="0" w:color="auto"/>
        <w:bottom w:val="none" w:sz="0" w:space="0" w:color="auto"/>
        <w:right w:val="none" w:sz="0" w:space="0" w:color="auto"/>
      </w:divBdr>
    </w:div>
    <w:div w:id="1267082984">
      <w:bodyDiv w:val="1"/>
      <w:marLeft w:val="0"/>
      <w:marRight w:val="0"/>
      <w:marTop w:val="0"/>
      <w:marBottom w:val="0"/>
      <w:divBdr>
        <w:top w:val="none" w:sz="0" w:space="0" w:color="auto"/>
        <w:left w:val="none" w:sz="0" w:space="0" w:color="auto"/>
        <w:bottom w:val="none" w:sz="0" w:space="0" w:color="auto"/>
        <w:right w:val="none" w:sz="0" w:space="0" w:color="auto"/>
      </w:divBdr>
    </w:div>
    <w:div w:id="1267734696">
      <w:bodyDiv w:val="1"/>
      <w:marLeft w:val="0"/>
      <w:marRight w:val="0"/>
      <w:marTop w:val="0"/>
      <w:marBottom w:val="0"/>
      <w:divBdr>
        <w:top w:val="none" w:sz="0" w:space="0" w:color="auto"/>
        <w:left w:val="none" w:sz="0" w:space="0" w:color="auto"/>
        <w:bottom w:val="none" w:sz="0" w:space="0" w:color="auto"/>
        <w:right w:val="none" w:sz="0" w:space="0" w:color="auto"/>
      </w:divBdr>
      <w:divsChild>
        <w:div w:id="24598042">
          <w:marLeft w:val="0"/>
          <w:marRight w:val="0"/>
          <w:marTop w:val="0"/>
          <w:marBottom w:val="0"/>
          <w:divBdr>
            <w:top w:val="none" w:sz="0" w:space="0" w:color="auto"/>
            <w:left w:val="none" w:sz="0" w:space="0" w:color="auto"/>
            <w:bottom w:val="none" w:sz="0" w:space="0" w:color="auto"/>
            <w:right w:val="none" w:sz="0" w:space="0" w:color="auto"/>
          </w:divBdr>
        </w:div>
        <w:div w:id="81344204">
          <w:marLeft w:val="0"/>
          <w:marRight w:val="0"/>
          <w:marTop w:val="0"/>
          <w:marBottom w:val="0"/>
          <w:divBdr>
            <w:top w:val="none" w:sz="0" w:space="0" w:color="auto"/>
            <w:left w:val="none" w:sz="0" w:space="0" w:color="auto"/>
            <w:bottom w:val="none" w:sz="0" w:space="0" w:color="auto"/>
            <w:right w:val="none" w:sz="0" w:space="0" w:color="auto"/>
          </w:divBdr>
        </w:div>
        <w:div w:id="200478625">
          <w:marLeft w:val="0"/>
          <w:marRight w:val="0"/>
          <w:marTop w:val="0"/>
          <w:marBottom w:val="0"/>
          <w:divBdr>
            <w:top w:val="none" w:sz="0" w:space="0" w:color="auto"/>
            <w:left w:val="none" w:sz="0" w:space="0" w:color="auto"/>
            <w:bottom w:val="none" w:sz="0" w:space="0" w:color="auto"/>
            <w:right w:val="none" w:sz="0" w:space="0" w:color="auto"/>
          </w:divBdr>
        </w:div>
        <w:div w:id="262306265">
          <w:marLeft w:val="0"/>
          <w:marRight w:val="0"/>
          <w:marTop w:val="0"/>
          <w:marBottom w:val="0"/>
          <w:divBdr>
            <w:top w:val="none" w:sz="0" w:space="0" w:color="auto"/>
            <w:left w:val="none" w:sz="0" w:space="0" w:color="auto"/>
            <w:bottom w:val="none" w:sz="0" w:space="0" w:color="auto"/>
            <w:right w:val="none" w:sz="0" w:space="0" w:color="auto"/>
          </w:divBdr>
        </w:div>
        <w:div w:id="329454741">
          <w:marLeft w:val="0"/>
          <w:marRight w:val="0"/>
          <w:marTop w:val="0"/>
          <w:marBottom w:val="0"/>
          <w:divBdr>
            <w:top w:val="none" w:sz="0" w:space="0" w:color="auto"/>
            <w:left w:val="none" w:sz="0" w:space="0" w:color="auto"/>
            <w:bottom w:val="none" w:sz="0" w:space="0" w:color="auto"/>
            <w:right w:val="none" w:sz="0" w:space="0" w:color="auto"/>
          </w:divBdr>
        </w:div>
        <w:div w:id="377970833">
          <w:marLeft w:val="0"/>
          <w:marRight w:val="0"/>
          <w:marTop w:val="0"/>
          <w:marBottom w:val="0"/>
          <w:divBdr>
            <w:top w:val="none" w:sz="0" w:space="0" w:color="auto"/>
            <w:left w:val="none" w:sz="0" w:space="0" w:color="auto"/>
            <w:bottom w:val="none" w:sz="0" w:space="0" w:color="auto"/>
            <w:right w:val="none" w:sz="0" w:space="0" w:color="auto"/>
          </w:divBdr>
        </w:div>
        <w:div w:id="535971422">
          <w:marLeft w:val="0"/>
          <w:marRight w:val="0"/>
          <w:marTop w:val="0"/>
          <w:marBottom w:val="0"/>
          <w:divBdr>
            <w:top w:val="none" w:sz="0" w:space="0" w:color="auto"/>
            <w:left w:val="none" w:sz="0" w:space="0" w:color="auto"/>
            <w:bottom w:val="none" w:sz="0" w:space="0" w:color="auto"/>
            <w:right w:val="none" w:sz="0" w:space="0" w:color="auto"/>
          </w:divBdr>
        </w:div>
        <w:div w:id="554200868">
          <w:marLeft w:val="0"/>
          <w:marRight w:val="0"/>
          <w:marTop w:val="0"/>
          <w:marBottom w:val="0"/>
          <w:divBdr>
            <w:top w:val="none" w:sz="0" w:space="0" w:color="auto"/>
            <w:left w:val="none" w:sz="0" w:space="0" w:color="auto"/>
            <w:bottom w:val="none" w:sz="0" w:space="0" w:color="auto"/>
            <w:right w:val="none" w:sz="0" w:space="0" w:color="auto"/>
          </w:divBdr>
        </w:div>
        <w:div w:id="601498732">
          <w:marLeft w:val="0"/>
          <w:marRight w:val="0"/>
          <w:marTop w:val="0"/>
          <w:marBottom w:val="0"/>
          <w:divBdr>
            <w:top w:val="none" w:sz="0" w:space="0" w:color="auto"/>
            <w:left w:val="none" w:sz="0" w:space="0" w:color="auto"/>
            <w:bottom w:val="none" w:sz="0" w:space="0" w:color="auto"/>
            <w:right w:val="none" w:sz="0" w:space="0" w:color="auto"/>
          </w:divBdr>
        </w:div>
        <w:div w:id="605381234">
          <w:marLeft w:val="0"/>
          <w:marRight w:val="0"/>
          <w:marTop w:val="0"/>
          <w:marBottom w:val="0"/>
          <w:divBdr>
            <w:top w:val="none" w:sz="0" w:space="0" w:color="auto"/>
            <w:left w:val="none" w:sz="0" w:space="0" w:color="auto"/>
            <w:bottom w:val="none" w:sz="0" w:space="0" w:color="auto"/>
            <w:right w:val="none" w:sz="0" w:space="0" w:color="auto"/>
          </w:divBdr>
        </w:div>
        <w:div w:id="636226492">
          <w:marLeft w:val="0"/>
          <w:marRight w:val="0"/>
          <w:marTop w:val="0"/>
          <w:marBottom w:val="0"/>
          <w:divBdr>
            <w:top w:val="none" w:sz="0" w:space="0" w:color="auto"/>
            <w:left w:val="none" w:sz="0" w:space="0" w:color="auto"/>
            <w:bottom w:val="none" w:sz="0" w:space="0" w:color="auto"/>
            <w:right w:val="none" w:sz="0" w:space="0" w:color="auto"/>
          </w:divBdr>
        </w:div>
        <w:div w:id="669678137">
          <w:marLeft w:val="0"/>
          <w:marRight w:val="0"/>
          <w:marTop w:val="0"/>
          <w:marBottom w:val="0"/>
          <w:divBdr>
            <w:top w:val="none" w:sz="0" w:space="0" w:color="auto"/>
            <w:left w:val="none" w:sz="0" w:space="0" w:color="auto"/>
            <w:bottom w:val="none" w:sz="0" w:space="0" w:color="auto"/>
            <w:right w:val="none" w:sz="0" w:space="0" w:color="auto"/>
          </w:divBdr>
        </w:div>
        <w:div w:id="671419374">
          <w:marLeft w:val="0"/>
          <w:marRight w:val="0"/>
          <w:marTop w:val="0"/>
          <w:marBottom w:val="0"/>
          <w:divBdr>
            <w:top w:val="none" w:sz="0" w:space="0" w:color="auto"/>
            <w:left w:val="none" w:sz="0" w:space="0" w:color="auto"/>
            <w:bottom w:val="none" w:sz="0" w:space="0" w:color="auto"/>
            <w:right w:val="none" w:sz="0" w:space="0" w:color="auto"/>
          </w:divBdr>
        </w:div>
        <w:div w:id="697049494">
          <w:marLeft w:val="0"/>
          <w:marRight w:val="0"/>
          <w:marTop w:val="0"/>
          <w:marBottom w:val="0"/>
          <w:divBdr>
            <w:top w:val="none" w:sz="0" w:space="0" w:color="auto"/>
            <w:left w:val="none" w:sz="0" w:space="0" w:color="auto"/>
            <w:bottom w:val="none" w:sz="0" w:space="0" w:color="auto"/>
            <w:right w:val="none" w:sz="0" w:space="0" w:color="auto"/>
          </w:divBdr>
        </w:div>
        <w:div w:id="710376075">
          <w:marLeft w:val="0"/>
          <w:marRight w:val="0"/>
          <w:marTop w:val="0"/>
          <w:marBottom w:val="0"/>
          <w:divBdr>
            <w:top w:val="none" w:sz="0" w:space="0" w:color="auto"/>
            <w:left w:val="none" w:sz="0" w:space="0" w:color="auto"/>
            <w:bottom w:val="none" w:sz="0" w:space="0" w:color="auto"/>
            <w:right w:val="none" w:sz="0" w:space="0" w:color="auto"/>
          </w:divBdr>
        </w:div>
        <w:div w:id="719669799">
          <w:marLeft w:val="0"/>
          <w:marRight w:val="0"/>
          <w:marTop w:val="0"/>
          <w:marBottom w:val="0"/>
          <w:divBdr>
            <w:top w:val="none" w:sz="0" w:space="0" w:color="auto"/>
            <w:left w:val="none" w:sz="0" w:space="0" w:color="auto"/>
            <w:bottom w:val="none" w:sz="0" w:space="0" w:color="auto"/>
            <w:right w:val="none" w:sz="0" w:space="0" w:color="auto"/>
          </w:divBdr>
        </w:div>
        <w:div w:id="765999574">
          <w:marLeft w:val="0"/>
          <w:marRight w:val="0"/>
          <w:marTop w:val="0"/>
          <w:marBottom w:val="0"/>
          <w:divBdr>
            <w:top w:val="none" w:sz="0" w:space="0" w:color="auto"/>
            <w:left w:val="none" w:sz="0" w:space="0" w:color="auto"/>
            <w:bottom w:val="none" w:sz="0" w:space="0" w:color="auto"/>
            <w:right w:val="none" w:sz="0" w:space="0" w:color="auto"/>
          </w:divBdr>
        </w:div>
        <w:div w:id="819538665">
          <w:marLeft w:val="0"/>
          <w:marRight w:val="0"/>
          <w:marTop w:val="0"/>
          <w:marBottom w:val="0"/>
          <w:divBdr>
            <w:top w:val="none" w:sz="0" w:space="0" w:color="auto"/>
            <w:left w:val="none" w:sz="0" w:space="0" w:color="auto"/>
            <w:bottom w:val="none" w:sz="0" w:space="0" w:color="auto"/>
            <w:right w:val="none" w:sz="0" w:space="0" w:color="auto"/>
          </w:divBdr>
        </w:div>
        <w:div w:id="832451908">
          <w:marLeft w:val="0"/>
          <w:marRight w:val="0"/>
          <w:marTop w:val="0"/>
          <w:marBottom w:val="0"/>
          <w:divBdr>
            <w:top w:val="none" w:sz="0" w:space="0" w:color="auto"/>
            <w:left w:val="none" w:sz="0" w:space="0" w:color="auto"/>
            <w:bottom w:val="none" w:sz="0" w:space="0" w:color="auto"/>
            <w:right w:val="none" w:sz="0" w:space="0" w:color="auto"/>
          </w:divBdr>
        </w:div>
        <w:div w:id="854460388">
          <w:marLeft w:val="0"/>
          <w:marRight w:val="0"/>
          <w:marTop w:val="0"/>
          <w:marBottom w:val="0"/>
          <w:divBdr>
            <w:top w:val="none" w:sz="0" w:space="0" w:color="auto"/>
            <w:left w:val="none" w:sz="0" w:space="0" w:color="auto"/>
            <w:bottom w:val="none" w:sz="0" w:space="0" w:color="auto"/>
            <w:right w:val="none" w:sz="0" w:space="0" w:color="auto"/>
          </w:divBdr>
        </w:div>
        <w:div w:id="892471550">
          <w:marLeft w:val="0"/>
          <w:marRight w:val="0"/>
          <w:marTop w:val="0"/>
          <w:marBottom w:val="0"/>
          <w:divBdr>
            <w:top w:val="none" w:sz="0" w:space="0" w:color="auto"/>
            <w:left w:val="none" w:sz="0" w:space="0" w:color="auto"/>
            <w:bottom w:val="none" w:sz="0" w:space="0" w:color="auto"/>
            <w:right w:val="none" w:sz="0" w:space="0" w:color="auto"/>
          </w:divBdr>
        </w:div>
        <w:div w:id="951204177">
          <w:marLeft w:val="0"/>
          <w:marRight w:val="0"/>
          <w:marTop w:val="0"/>
          <w:marBottom w:val="0"/>
          <w:divBdr>
            <w:top w:val="none" w:sz="0" w:space="0" w:color="auto"/>
            <w:left w:val="none" w:sz="0" w:space="0" w:color="auto"/>
            <w:bottom w:val="none" w:sz="0" w:space="0" w:color="auto"/>
            <w:right w:val="none" w:sz="0" w:space="0" w:color="auto"/>
          </w:divBdr>
        </w:div>
        <w:div w:id="988629972">
          <w:marLeft w:val="0"/>
          <w:marRight w:val="0"/>
          <w:marTop w:val="0"/>
          <w:marBottom w:val="0"/>
          <w:divBdr>
            <w:top w:val="none" w:sz="0" w:space="0" w:color="auto"/>
            <w:left w:val="none" w:sz="0" w:space="0" w:color="auto"/>
            <w:bottom w:val="none" w:sz="0" w:space="0" w:color="auto"/>
            <w:right w:val="none" w:sz="0" w:space="0" w:color="auto"/>
          </w:divBdr>
        </w:div>
        <w:div w:id="996762184">
          <w:marLeft w:val="0"/>
          <w:marRight w:val="0"/>
          <w:marTop w:val="0"/>
          <w:marBottom w:val="0"/>
          <w:divBdr>
            <w:top w:val="none" w:sz="0" w:space="0" w:color="auto"/>
            <w:left w:val="none" w:sz="0" w:space="0" w:color="auto"/>
            <w:bottom w:val="none" w:sz="0" w:space="0" w:color="auto"/>
            <w:right w:val="none" w:sz="0" w:space="0" w:color="auto"/>
          </w:divBdr>
        </w:div>
        <w:div w:id="998656191">
          <w:marLeft w:val="0"/>
          <w:marRight w:val="0"/>
          <w:marTop w:val="0"/>
          <w:marBottom w:val="0"/>
          <w:divBdr>
            <w:top w:val="none" w:sz="0" w:space="0" w:color="auto"/>
            <w:left w:val="none" w:sz="0" w:space="0" w:color="auto"/>
            <w:bottom w:val="none" w:sz="0" w:space="0" w:color="auto"/>
            <w:right w:val="none" w:sz="0" w:space="0" w:color="auto"/>
          </w:divBdr>
        </w:div>
        <w:div w:id="1071082472">
          <w:marLeft w:val="0"/>
          <w:marRight w:val="0"/>
          <w:marTop w:val="0"/>
          <w:marBottom w:val="0"/>
          <w:divBdr>
            <w:top w:val="none" w:sz="0" w:space="0" w:color="auto"/>
            <w:left w:val="none" w:sz="0" w:space="0" w:color="auto"/>
            <w:bottom w:val="none" w:sz="0" w:space="0" w:color="auto"/>
            <w:right w:val="none" w:sz="0" w:space="0" w:color="auto"/>
          </w:divBdr>
        </w:div>
        <w:div w:id="1083260143">
          <w:marLeft w:val="0"/>
          <w:marRight w:val="0"/>
          <w:marTop w:val="0"/>
          <w:marBottom w:val="0"/>
          <w:divBdr>
            <w:top w:val="none" w:sz="0" w:space="0" w:color="auto"/>
            <w:left w:val="none" w:sz="0" w:space="0" w:color="auto"/>
            <w:bottom w:val="none" w:sz="0" w:space="0" w:color="auto"/>
            <w:right w:val="none" w:sz="0" w:space="0" w:color="auto"/>
          </w:divBdr>
        </w:div>
        <w:div w:id="1100759447">
          <w:marLeft w:val="0"/>
          <w:marRight w:val="0"/>
          <w:marTop w:val="0"/>
          <w:marBottom w:val="0"/>
          <w:divBdr>
            <w:top w:val="none" w:sz="0" w:space="0" w:color="auto"/>
            <w:left w:val="none" w:sz="0" w:space="0" w:color="auto"/>
            <w:bottom w:val="none" w:sz="0" w:space="0" w:color="auto"/>
            <w:right w:val="none" w:sz="0" w:space="0" w:color="auto"/>
          </w:divBdr>
        </w:div>
        <w:div w:id="1103957856">
          <w:marLeft w:val="0"/>
          <w:marRight w:val="0"/>
          <w:marTop w:val="0"/>
          <w:marBottom w:val="0"/>
          <w:divBdr>
            <w:top w:val="none" w:sz="0" w:space="0" w:color="auto"/>
            <w:left w:val="none" w:sz="0" w:space="0" w:color="auto"/>
            <w:bottom w:val="none" w:sz="0" w:space="0" w:color="auto"/>
            <w:right w:val="none" w:sz="0" w:space="0" w:color="auto"/>
          </w:divBdr>
        </w:div>
        <w:div w:id="1114251119">
          <w:marLeft w:val="0"/>
          <w:marRight w:val="0"/>
          <w:marTop w:val="0"/>
          <w:marBottom w:val="0"/>
          <w:divBdr>
            <w:top w:val="none" w:sz="0" w:space="0" w:color="auto"/>
            <w:left w:val="none" w:sz="0" w:space="0" w:color="auto"/>
            <w:bottom w:val="none" w:sz="0" w:space="0" w:color="auto"/>
            <w:right w:val="none" w:sz="0" w:space="0" w:color="auto"/>
          </w:divBdr>
        </w:div>
        <w:div w:id="1169369286">
          <w:marLeft w:val="0"/>
          <w:marRight w:val="0"/>
          <w:marTop w:val="0"/>
          <w:marBottom w:val="0"/>
          <w:divBdr>
            <w:top w:val="none" w:sz="0" w:space="0" w:color="auto"/>
            <w:left w:val="none" w:sz="0" w:space="0" w:color="auto"/>
            <w:bottom w:val="none" w:sz="0" w:space="0" w:color="auto"/>
            <w:right w:val="none" w:sz="0" w:space="0" w:color="auto"/>
          </w:divBdr>
        </w:div>
        <w:div w:id="1186555696">
          <w:marLeft w:val="0"/>
          <w:marRight w:val="0"/>
          <w:marTop w:val="0"/>
          <w:marBottom w:val="0"/>
          <w:divBdr>
            <w:top w:val="none" w:sz="0" w:space="0" w:color="auto"/>
            <w:left w:val="none" w:sz="0" w:space="0" w:color="auto"/>
            <w:bottom w:val="none" w:sz="0" w:space="0" w:color="auto"/>
            <w:right w:val="none" w:sz="0" w:space="0" w:color="auto"/>
          </w:divBdr>
        </w:div>
        <w:div w:id="1187214200">
          <w:marLeft w:val="0"/>
          <w:marRight w:val="0"/>
          <w:marTop w:val="0"/>
          <w:marBottom w:val="0"/>
          <w:divBdr>
            <w:top w:val="none" w:sz="0" w:space="0" w:color="auto"/>
            <w:left w:val="none" w:sz="0" w:space="0" w:color="auto"/>
            <w:bottom w:val="none" w:sz="0" w:space="0" w:color="auto"/>
            <w:right w:val="none" w:sz="0" w:space="0" w:color="auto"/>
          </w:divBdr>
        </w:div>
        <w:div w:id="1209758605">
          <w:marLeft w:val="0"/>
          <w:marRight w:val="0"/>
          <w:marTop w:val="0"/>
          <w:marBottom w:val="0"/>
          <w:divBdr>
            <w:top w:val="none" w:sz="0" w:space="0" w:color="auto"/>
            <w:left w:val="none" w:sz="0" w:space="0" w:color="auto"/>
            <w:bottom w:val="none" w:sz="0" w:space="0" w:color="auto"/>
            <w:right w:val="none" w:sz="0" w:space="0" w:color="auto"/>
          </w:divBdr>
        </w:div>
        <w:div w:id="1216698810">
          <w:marLeft w:val="0"/>
          <w:marRight w:val="0"/>
          <w:marTop w:val="0"/>
          <w:marBottom w:val="0"/>
          <w:divBdr>
            <w:top w:val="none" w:sz="0" w:space="0" w:color="auto"/>
            <w:left w:val="none" w:sz="0" w:space="0" w:color="auto"/>
            <w:bottom w:val="none" w:sz="0" w:space="0" w:color="auto"/>
            <w:right w:val="none" w:sz="0" w:space="0" w:color="auto"/>
          </w:divBdr>
        </w:div>
        <w:div w:id="1307471963">
          <w:marLeft w:val="0"/>
          <w:marRight w:val="0"/>
          <w:marTop w:val="0"/>
          <w:marBottom w:val="0"/>
          <w:divBdr>
            <w:top w:val="none" w:sz="0" w:space="0" w:color="auto"/>
            <w:left w:val="none" w:sz="0" w:space="0" w:color="auto"/>
            <w:bottom w:val="none" w:sz="0" w:space="0" w:color="auto"/>
            <w:right w:val="none" w:sz="0" w:space="0" w:color="auto"/>
          </w:divBdr>
        </w:div>
        <w:div w:id="1369260174">
          <w:marLeft w:val="0"/>
          <w:marRight w:val="0"/>
          <w:marTop w:val="0"/>
          <w:marBottom w:val="0"/>
          <w:divBdr>
            <w:top w:val="none" w:sz="0" w:space="0" w:color="auto"/>
            <w:left w:val="none" w:sz="0" w:space="0" w:color="auto"/>
            <w:bottom w:val="none" w:sz="0" w:space="0" w:color="auto"/>
            <w:right w:val="none" w:sz="0" w:space="0" w:color="auto"/>
          </w:divBdr>
        </w:div>
        <w:div w:id="1418595538">
          <w:marLeft w:val="0"/>
          <w:marRight w:val="0"/>
          <w:marTop w:val="0"/>
          <w:marBottom w:val="0"/>
          <w:divBdr>
            <w:top w:val="none" w:sz="0" w:space="0" w:color="auto"/>
            <w:left w:val="none" w:sz="0" w:space="0" w:color="auto"/>
            <w:bottom w:val="none" w:sz="0" w:space="0" w:color="auto"/>
            <w:right w:val="none" w:sz="0" w:space="0" w:color="auto"/>
          </w:divBdr>
        </w:div>
        <w:div w:id="1479758341">
          <w:marLeft w:val="0"/>
          <w:marRight w:val="0"/>
          <w:marTop w:val="0"/>
          <w:marBottom w:val="0"/>
          <w:divBdr>
            <w:top w:val="none" w:sz="0" w:space="0" w:color="auto"/>
            <w:left w:val="none" w:sz="0" w:space="0" w:color="auto"/>
            <w:bottom w:val="none" w:sz="0" w:space="0" w:color="auto"/>
            <w:right w:val="none" w:sz="0" w:space="0" w:color="auto"/>
          </w:divBdr>
        </w:div>
        <w:div w:id="1548375272">
          <w:marLeft w:val="0"/>
          <w:marRight w:val="0"/>
          <w:marTop w:val="0"/>
          <w:marBottom w:val="0"/>
          <w:divBdr>
            <w:top w:val="none" w:sz="0" w:space="0" w:color="auto"/>
            <w:left w:val="none" w:sz="0" w:space="0" w:color="auto"/>
            <w:bottom w:val="none" w:sz="0" w:space="0" w:color="auto"/>
            <w:right w:val="none" w:sz="0" w:space="0" w:color="auto"/>
          </w:divBdr>
        </w:div>
        <w:div w:id="1559896575">
          <w:marLeft w:val="0"/>
          <w:marRight w:val="0"/>
          <w:marTop w:val="0"/>
          <w:marBottom w:val="0"/>
          <w:divBdr>
            <w:top w:val="none" w:sz="0" w:space="0" w:color="auto"/>
            <w:left w:val="none" w:sz="0" w:space="0" w:color="auto"/>
            <w:bottom w:val="none" w:sz="0" w:space="0" w:color="auto"/>
            <w:right w:val="none" w:sz="0" w:space="0" w:color="auto"/>
          </w:divBdr>
        </w:div>
        <w:div w:id="1635452248">
          <w:marLeft w:val="0"/>
          <w:marRight w:val="0"/>
          <w:marTop w:val="0"/>
          <w:marBottom w:val="0"/>
          <w:divBdr>
            <w:top w:val="none" w:sz="0" w:space="0" w:color="auto"/>
            <w:left w:val="none" w:sz="0" w:space="0" w:color="auto"/>
            <w:bottom w:val="none" w:sz="0" w:space="0" w:color="auto"/>
            <w:right w:val="none" w:sz="0" w:space="0" w:color="auto"/>
          </w:divBdr>
        </w:div>
        <w:div w:id="1681464199">
          <w:marLeft w:val="0"/>
          <w:marRight w:val="0"/>
          <w:marTop w:val="0"/>
          <w:marBottom w:val="0"/>
          <w:divBdr>
            <w:top w:val="none" w:sz="0" w:space="0" w:color="auto"/>
            <w:left w:val="none" w:sz="0" w:space="0" w:color="auto"/>
            <w:bottom w:val="none" w:sz="0" w:space="0" w:color="auto"/>
            <w:right w:val="none" w:sz="0" w:space="0" w:color="auto"/>
          </w:divBdr>
        </w:div>
        <w:div w:id="1695228061">
          <w:marLeft w:val="0"/>
          <w:marRight w:val="0"/>
          <w:marTop w:val="0"/>
          <w:marBottom w:val="0"/>
          <w:divBdr>
            <w:top w:val="none" w:sz="0" w:space="0" w:color="auto"/>
            <w:left w:val="none" w:sz="0" w:space="0" w:color="auto"/>
            <w:bottom w:val="none" w:sz="0" w:space="0" w:color="auto"/>
            <w:right w:val="none" w:sz="0" w:space="0" w:color="auto"/>
          </w:divBdr>
        </w:div>
        <w:div w:id="1702625347">
          <w:marLeft w:val="0"/>
          <w:marRight w:val="0"/>
          <w:marTop w:val="0"/>
          <w:marBottom w:val="0"/>
          <w:divBdr>
            <w:top w:val="none" w:sz="0" w:space="0" w:color="auto"/>
            <w:left w:val="none" w:sz="0" w:space="0" w:color="auto"/>
            <w:bottom w:val="none" w:sz="0" w:space="0" w:color="auto"/>
            <w:right w:val="none" w:sz="0" w:space="0" w:color="auto"/>
          </w:divBdr>
        </w:div>
        <w:div w:id="1722246379">
          <w:marLeft w:val="0"/>
          <w:marRight w:val="0"/>
          <w:marTop w:val="0"/>
          <w:marBottom w:val="0"/>
          <w:divBdr>
            <w:top w:val="none" w:sz="0" w:space="0" w:color="auto"/>
            <w:left w:val="none" w:sz="0" w:space="0" w:color="auto"/>
            <w:bottom w:val="none" w:sz="0" w:space="0" w:color="auto"/>
            <w:right w:val="none" w:sz="0" w:space="0" w:color="auto"/>
          </w:divBdr>
        </w:div>
        <w:div w:id="1783694998">
          <w:marLeft w:val="0"/>
          <w:marRight w:val="0"/>
          <w:marTop w:val="0"/>
          <w:marBottom w:val="0"/>
          <w:divBdr>
            <w:top w:val="none" w:sz="0" w:space="0" w:color="auto"/>
            <w:left w:val="none" w:sz="0" w:space="0" w:color="auto"/>
            <w:bottom w:val="none" w:sz="0" w:space="0" w:color="auto"/>
            <w:right w:val="none" w:sz="0" w:space="0" w:color="auto"/>
          </w:divBdr>
        </w:div>
        <w:div w:id="1866020527">
          <w:marLeft w:val="0"/>
          <w:marRight w:val="0"/>
          <w:marTop w:val="0"/>
          <w:marBottom w:val="0"/>
          <w:divBdr>
            <w:top w:val="none" w:sz="0" w:space="0" w:color="auto"/>
            <w:left w:val="none" w:sz="0" w:space="0" w:color="auto"/>
            <w:bottom w:val="none" w:sz="0" w:space="0" w:color="auto"/>
            <w:right w:val="none" w:sz="0" w:space="0" w:color="auto"/>
          </w:divBdr>
        </w:div>
        <w:div w:id="1965648085">
          <w:marLeft w:val="0"/>
          <w:marRight w:val="0"/>
          <w:marTop w:val="0"/>
          <w:marBottom w:val="0"/>
          <w:divBdr>
            <w:top w:val="none" w:sz="0" w:space="0" w:color="auto"/>
            <w:left w:val="none" w:sz="0" w:space="0" w:color="auto"/>
            <w:bottom w:val="none" w:sz="0" w:space="0" w:color="auto"/>
            <w:right w:val="none" w:sz="0" w:space="0" w:color="auto"/>
          </w:divBdr>
        </w:div>
        <w:div w:id="1986229503">
          <w:marLeft w:val="0"/>
          <w:marRight w:val="0"/>
          <w:marTop w:val="0"/>
          <w:marBottom w:val="0"/>
          <w:divBdr>
            <w:top w:val="none" w:sz="0" w:space="0" w:color="auto"/>
            <w:left w:val="none" w:sz="0" w:space="0" w:color="auto"/>
            <w:bottom w:val="none" w:sz="0" w:space="0" w:color="auto"/>
            <w:right w:val="none" w:sz="0" w:space="0" w:color="auto"/>
          </w:divBdr>
        </w:div>
        <w:div w:id="1987663970">
          <w:marLeft w:val="0"/>
          <w:marRight w:val="0"/>
          <w:marTop w:val="0"/>
          <w:marBottom w:val="0"/>
          <w:divBdr>
            <w:top w:val="none" w:sz="0" w:space="0" w:color="auto"/>
            <w:left w:val="none" w:sz="0" w:space="0" w:color="auto"/>
            <w:bottom w:val="none" w:sz="0" w:space="0" w:color="auto"/>
            <w:right w:val="none" w:sz="0" w:space="0" w:color="auto"/>
          </w:divBdr>
        </w:div>
        <w:div w:id="2032295614">
          <w:marLeft w:val="0"/>
          <w:marRight w:val="0"/>
          <w:marTop w:val="0"/>
          <w:marBottom w:val="0"/>
          <w:divBdr>
            <w:top w:val="none" w:sz="0" w:space="0" w:color="auto"/>
            <w:left w:val="none" w:sz="0" w:space="0" w:color="auto"/>
            <w:bottom w:val="none" w:sz="0" w:space="0" w:color="auto"/>
            <w:right w:val="none" w:sz="0" w:space="0" w:color="auto"/>
          </w:divBdr>
        </w:div>
        <w:div w:id="2044867292">
          <w:marLeft w:val="0"/>
          <w:marRight w:val="0"/>
          <w:marTop w:val="0"/>
          <w:marBottom w:val="0"/>
          <w:divBdr>
            <w:top w:val="none" w:sz="0" w:space="0" w:color="auto"/>
            <w:left w:val="none" w:sz="0" w:space="0" w:color="auto"/>
            <w:bottom w:val="none" w:sz="0" w:space="0" w:color="auto"/>
            <w:right w:val="none" w:sz="0" w:space="0" w:color="auto"/>
          </w:divBdr>
        </w:div>
        <w:div w:id="2046296197">
          <w:marLeft w:val="0"/>
          <w:marRight w:val="0"/>
          <w:marTop w:val="0"/>
          <w:marBottom w:val="0"/>
          <w:divBdr>
            <w:top w:val="none" w:sz="0" w:space="0" w:color="auto"/>
            <w:left w:val="none" w:sz="0" w:space="0" w:color="auto"/>
            <w:bottom w:val="none" w:sz="0" w:space="0" w:color="auto"/>
            <w:right w:val="none" w:sz="0" w:space="0" w:color="auto"/>
          </w:divBdr>
        </w:div>
        <w:div w:id="2086876392">
          <w:marLeft w:val="0"/>
          <w:marRight w:val="0"/>
          <w:marTop w:val="0"/>
          <w:marBottom w:val="0"/>
          <w:divBdr>
            <w:top w:val="none" w:sz="0" w:space="0" w:color="auto"/>
            <w:left w:val="none" w:sz="0" w:space="0" w:color="auto"/>
            <w:bottom w:val="none" w:sz="0" w:space="0" w:color="auto"/>
            <w:right w:val="none" w:sz="0" w:space="0" w:color="auto"/>
          </w:divBdr>
        </w:div>
        <w:div w:id="2104569682">
          <w:marLeft w:val="0"/>
          <w:marRight w:val="0"/>
          <w:marTop w:val="0"/>
          <w:marBottom w:val="0"/>
          <w:divBdr>
            <w:top w:val="none" w:sz="0" w:space="0" w:color="auto"/>
            <w:left w:val="none" w:sz="0" w:space="0" w:color="auto"/>
            <w:bottom w:val="none" w:sz="0" w:space="0" w:color="auto"/>
            <w:right w:val="none" w:sz="0" w:space="0" w:color="auto"/>
          </w:divBdr>
        </w:div>
        <w:div w:id="2136440157">
          <w:marLeft w:val="0"/>
          <w:marRight w:val="0"/>
          <w:marTop w:val="0"/>
          <w:marBottom w:val="0"/>
          <w:divBdr>
            <w:top w:val="none" w:sz="0" w:space="0" w:color="auto"/>
            <w:left w:val="none" w:sz="0" w:space="0" w:color="auto"/>
            <w:bottom w:val="none" w:sz="0" w:space="0" w:color="auto"/>
            <w:right w:val="none" w:sz="0" w:space="0" w:color="auto"/>
          </w:divBdr>
        </w:div>
      </w:divsChild>
    </w:div>
    <w:div w:id="1306473896">
      <w:bodyDiv w:val="1"/>
      <w:marLeft w:val="0"/>
      <w:marRight w:val="0"/>
      <w:marTop w:val="0"/>
      <w:marBottom w:val="0"/>
      <w:divBdr>
        <w:top w:val="none" w:sz="0" w:space="0" w:color="auto"/>
        <w:left w:val="none" w:sz="0" w:space="0" w:color="auto"/>
        <w:bottom w:val="none" w:sz="0" w:space="0" w:color="auto"/>
        <w:right w:val="none" w:sz="0" w:space="0" w:color="auto"/>
      </w:divBdr>
      <w:divsChild>
        <w:div w:id="340591151">
          <w:marLeft w:val="0"/>
          <w:marRight w:val="0"/>
          <w:marTop w:val="0"/>
          <w:marBottom w:val="0"/>
          <w:divBdr>
            <w:top w:val="none" w:sz="0" w:space="0" w:color="auto"/>
            <w:left w:val="none" w:sz="0" w:space="0" w:color="auto"/>
            <w:bottom w:val="none" w:sz="0" w:space="0" w:color="auto"/>
            <w:right w:val="none" w:sz="0" w:space="0" w:color="auto"/>
          </w:divBdr>
        </w:div>
        <w:div w:id="466047125">
          <w:marLeft w:val="0"/>
          <w:marRight w:val="0"/>
          <w:marTop w:val="0"/>
          <w:marBottom w:val="0"/>
          <w:divBdr>
            <w:top w:val="none" w:sz="0" w:space="0" w:color="auto"/>
            <w:left w:val="none" w:sz="0" w:space="0" w:color="auto"/>
            <w:bottom w:val="none" w:sz="0" w:space="0" w:color="auto"/>
            <w:right w:val="none" w:sz="0" w:space="0" w:color="auto"/>
          </w:divBdr>
        </w:div>
      </w:divsChild>
    </w:div>
    <w:div w:id="1362508761">
      <w:bodyDiv w:val="1"/>
      <w:marLeft w:val="0"/>
      <w:marRight w:val="0"/>
      <w:marTop w:val="0"/>
      <w:marBottom w:val="0"/>
      <w:divBdr>
        <w:top w:val="none" w:sz="0" w:space="0" w:color="auto"/>
        <w:left w:val="none" w:sz="0" w:space="0" w:color="auto"/>
        <w:bottom w:val="none" w:sz="0" w:space="0" w:color="auto"/>
        <w:right w:val="none" w:sz="0" w:space="0" w:color="auto"/>
      </w:divBdr>
      <w:divsChild>
        <w:div w:id="470290060">
          <w:marLeft w:val="0"/>
          <w:marRight w:val="0"/>
          <w:marTop w:val="0"/>
          <w:marBottom w:val="0"/>
          <w:divBdr>
            <w:top w:val="none" w:sz="0" w:space="0" w:color="auto"/>
            <w:left w:val="none" w:sz="0" w:space="0" w:color="auto"/>
            <w:bottom w:val="none" w:sz="0" w:space="0" w:color="auto"/>
            <w:right w:val="none" w:sz="0" w:space="0" w:color="auto"/>
          </w:divBdr>
        </w:div>
        <w:div w:id="647176360">
          <w:marLeft w:val="0"/>
          <w:marRight w:val="0"/>
          <w:marTop w:val="0"/>
          <w:marBottom w:val="0"/>
          <w:divBdr>
            <w:top w:val="none" w:sz="0" w:space="0" w:color="auto"/>
            <w:left w:val="none" w:sz="0" w:space="0" w:color="auto"/>
            <w:bottom w:val="none" w:sz="0" w:space="0" w:color="auto"/>
            <w:right w:val="none" w:sz="0" w:space="0" w:color="auto"/>
          </w:divBdr>
        </w:div>
      </w:divsChild>
    </w:div>
    <w:div w:id="1434663227">
      <w:bodyDiv w:val="1"/>
      <w:marLeft w:val="0"/>
      <w:marRight w:val="0"/>
      <w:marTop w:val="0"/>
      <w:marBottom w:val="0"/>
      <w:divBdr>
        <w:top w:val="none" w:sz="0" w:space="0" w:color="auto"/>
        <w:left w:val="none" w:sz="0" w:space="0" w:color="auto"/>
        <w:bottom w:val="none" w:sz="0" w:space="0" w:color="auto"/>
        <w:right w:val="none" w:sz="0" w:space="0" w:color="auto"/>
      </w:divBdr>
      <w:divsChild>
        <w:div w:id="76052809">
          <w:marLeft w:val="0"/>
          <w:marRight w:val="0"/>
          <w:marTop w:val="0"/>
          <w:marBottom w:val="0"/>
          <w:divBdr>
            <w:top w:val="none" w:sz="0" w:space="0" w:color="auto"/>
            <w:left w:val="none" w:sz="0" w:space="0" w:color="auto"/>
            <w:bottom w:val="none" w:sz="0" w:space="0" w:color="auto"/>
            <w:right w:val="none" w:sz="0" w:space="0" w:color="auto"/>
          </w:divBdr>
        </w:div>
        <w:div w:id="390885988">
          <w:marLeft w:val="0"/>
          <w:marRight w:val="0"/>
          <w:marTop w:val="0"/>
          <w:marBottom w:val="0"/>
          <w:divBdr>
            <w:top w:val="none" w:sz="0" w:space="0" w:color="auto"/>
            <w:left w:val="none" w:sz="0" w:space="0" w:color="auto"/>
            <w:bottom w:val="none" w:sz="0" w:space="0" w:color="auto"/>
            <w:right w:val="none" w:sz="0" w:space="0" w:color="auto"/>
          </w:divBdr>
        </w:div>
        <w:div w:id="476916094">
          <w:marLeft w:val="0"/>
          <w:marRight w:val="0"/>
          <w:marTop w:val="0"/>
          <w:marBottom w:val="0"/>
          <w:divBdr>
            <w:top w:val="none" w:sz="0" w:space="0" w:color="auto"/>
            <w:left w:val="none" w:sz="0" w:space="0" w:color="auto"/>
            <w:bottom w:val="none" w:sz="0" w:space="0" w:color="auto"/>
            <w:right w:val="none" w:sz="0" w:space="0" w:color="auto"/>
          </w:divBdr>
        </w:div>
        <w:div w:id="544684624">
          <w:marLeft w:val="0"/>
          <w:marRight w:val="0"/>
          <w:marTop w:val="0"/>
          <w:marBottom w:val="0"/>
          <w:divBdr>
            <w:top w:val="none" w:sz="0" w:space="0" w:color="auto"/>
            <w:left w:val="none" w:sz="0" w:space="0" w:color="auto"/>
            <w:bottom w:val="none" w:sz="0" w:space="0" w:color="auto"/>
            <w:right w:val="none" w:sz="0" w:space="0" w:color="auto"/>
          </w:divBdr>
        </w:div>
        <w:div w:id="742947726">
          <w:marLeft w:val="0"/>
          <w:marRight w:val="0"/>
          <w:marTop w:val="0"/>
          <w:marBottom w:val="0"/>
          <w:divBdr>
            <w:top w:val="none" w:sz="0" w:space="0" w:color="auto"/>
            <w:left w:val="none" w:sz="0" w:space="0" w:color="auto"/>
            <w:bottom w:val="none" w:sz="0" w:space="0" w:color="auto"/>
            <w:right w:val="none" w:sz="0" w:space="0" w:color="auto"/>
          </w:divBdr>
        </w:div>
        <w:div w:id="767508901">
          <w:marLeft w:val="0"/>
          <w:marRight w:val="0"/>
          <w:marTop w:val="0"/>
          <w:marBottom w:val="0"/>
          <w:divBdr>
            <w:top w:val="none" w:sz="0" w:space="0" w:color="auto"/>
            <w:left w:val="none" w:sz="0" w:space="0" w:color="auto"/>
            <w:bottom w:val="none" w:sz="0" w:space="0" w:color="auto"/>
            <w:right w:val="none" w:sz="0" w:space="0" w:color="auto"/>
          </w:divBdr>
        </w:div>
        <w:div w:id="776602278">
          <w:marLeft w:val="0"/>
          <w:marRight w:val="0"/>
          <w:marTop w:val="0"/>
          <w:marBottom w:val="0"/>
          <w:divBdr>
            <w:top w:val="none" w:sz="0" w:space="0" w:color="auto"/>
            <w:left w:val="none" w:sz="0" w:space="0" w:color="auto"/>
            <w:bottom w:val="none" w:sz="0" w:space="0" w:color="auto"/>
            <w:right w:val="none" w:sz="0" w:space="0" w:color="auto"/>
          </w:divBdr>
        </w:div>
        <w:div w:id="804617978">
          <w:marLeft w:val="0"/>
          <w:marRight w:val="0"/>
          <w:marTop w:val="0"/>
          <w:marBottom w:val="0"/>
          <w:divBdr>
            <w:top w:val="none" w:sz="0" w:space="0" w:color="auto"/>
            <w:left w:val="none" w:sz="0" w:space="0" w:color="auto"/>
            <w:bottom w:val="none" w:sz="0" w:space="0" w:color="auto"/>
            <w:right w:val="none" w:sz="0" w:space="0" w:color="auto"/>
          </w:divBdr>
        </w:div>
        <w:div w:id="1575167588">
          <w:marLeft w:val="0"/>
          <w:marRight w:val="0"/>
          <w:marTop w:val="0"/>
          <w:marBottom w:val="0"/>
          <w:divBdr>
            <w:top w:val="none" w:sz="0" w:space="0" w:color="auto"/>
            <w:left w:val="none" w:sz="0" w:space="0" w:color="auto"/>
            <w:bottom w:val="none" w:sz="0" w:space="0" w:color="auto"/>
            <w:right w:val="none" w:sz="0" w:space="0" w:color="auto"/>
          </w:divBdr>
        </w:div>
        <w:div w:id="2040666982">
          <w:marLeft w:val="0"/>
          <w:marRight w:val="0"/>
          <w:marTop w:val="0"/>
          <w:marBottom w:val="0"/>
          <w:divBdr>
            <w:top w:val="none" w:sz="0" w:space="0" w:color="auto"/>
            <w:left w:val="none" w:sz="0" w:space="0" w:color="auto"/>
            <w:bottom w:val="none" w:sz="0" w:space="0" w:color="auto"/>
            <w:right w:val="none" w:sz="0" w:space="0" w:color="auto"/>
          </w:divBdr>
        </w:div>
      </w:divsChild>
    </w:div>
    <w:div w:id="1470051037">
      <w:bodyDiv w:val="1"/>
      <w:marLeft w:val="0"/>
      <w:marRight w:val="0"/>
      <w:marTop w:val="0"/>
      <w:marBottom w:val="0"/>
      <w:divBdr>
        <w:top w:val="none" w:sz="0" w:space="0" w:color="auto"/>
        <w:left w:val="none" w:sz="0" w:space="0" w:color="auto"/>
        <w:bottom w:val="none" w:sz="0" w:space="0" w:color="auto"/>
        <w:right w:val="none" w:sz="0" w:space="0" w:color="auto"/>
      </w:divBdr>
    </w:div>
    <w:div w:id="1517813832">
      <w:bodyDiv w:val="1"/>
      <w:marLeft w:val="0"/>
      <w:marRight w:val="0"/>
      <w:marTop w:val="0"/>
      <w:marBottom w:val="0"/>
      <w:divBdr>
        <w:top w:val="none" w:sz="0" w:space="0" w:color="auto"/>
        <w:left w:val="none" w:sz="0" w:space="0" w:color="auto"/>
        <w:bottom w:val="none" w:sz="0" w:space="0" w:color="auto"/>
        <w:right w:val="none" w:sz="0" w:space="0" w:color="auto"/>
      </w:divBdr>
      <w:divsChild>
        <w:div w:id="626012372">
          <w:marLeft w:val="0"/>
          <w:marRight w:val="0"/>
          <w:marTop w:val="0"/>
          <w:marBottom w:val="0"/>
          <w:divBdr>
            <w:top w:val="none" w:sz="0" w:space="0" w:color="auto"/>
            <w:left w:val="none" w:sz="0" w:space="0" w:color="auto"/>
            <w:bottom w:val="none" w:sz="0" w:space="0" w:color="auto"/>
            <w:right w:val="none" w:sz="0" w:space="0" w:color="auto"/>
          </w:divBdr>
        </w:div>
        <w:div w:id="752582412">
          <w:marLeft w:val="0"/>
          <w:marRight w:val="0"/>
          <w:marTop w:val="0"/>
          <w:marBottom w:val="0"/>
          <w:divBdr>
            <w:top w:val="none" w:sz="0" w:space="0" w:color="auto"/>
            <w:left w:val="none" w:sz="0" w:space="0" w:color="auto"/>
            <w:bottom w:val="none" w:sz="0" w:space="0" w:color="auto"/>
            <w:right w:val="none" w:sz="0" w:space="0" w:color="auto"/>
          </w:divBdr>
        </w:div>
        <w:div w:id="1440565301">
          <w:marLeft w:val="0"/>
          <w:marRight w:val="0"/>
          <w:marTop w:val="0"/>
          <w:marBottom w:val="0"/>
          <w:divBdr>
            <w:top w:val="none" w:sz="0" w:space="0" w:color="auto"/>
            <w:left w:val="none" w:sz="0" w:space="0" w:color="auto"/>
            <w:bottom w:val="none" w:sz="0" w:space="0" w:color="auto"/>
            <w:right w:val="none" w:sz="0" w:space="0" w:color="auto"/>
          </w:divBdr>
        </w:div>
      </w:divsChild>
    </w:div>
    <w:div w:id="1544176068">
      <w:bodyDiv w:val="1"/>
      <w:marLeft w:val="0"/>
      <w:marRight w:val="0"/>
      <w:marTop w:val="0"/>
      <w:marBottom w:val="0"/>
      <w:divBdr>
        <w:top w:val="none" w:sz="0" w:space="0" w:color="auto"/>
        <w:left w:val="none" w:sz="0" w:space="0" w:color="auto"/>
        <w:bottom w:val="none" w:sz="0" w:space="0" w:color="auto"/>
        <w:right w:val="none" w:sz="0" w:space="0" w:color="auto"/>
      </w:divBdr>
      <w:divsChild>
        <w:div w:id="1248730481">
          <w:marLeft w:val="0"/>
          <w:marRight w:val="0"/>
          <w:marTop w:val="0"/>
          <w:marBottom w:val="0"/>
          <w:divBdr>
            <w:top w:val="none" w:sz="0" w:space="0" w:color="auto"/>
            <w:left w:val="none" w:sz="0" w:space="0" w:color="auto"/>
            <w:bottom w:val="none" w:sz="0" w:space="0" w:color="auto"/>
            <w:right w:val="none" w:sz="0" w:space="0" w:color="auto"/>
          </w:divBdr>
        </w:div>
        <w:div w:id="2118787046">
          <w:marLeft w:val="0"/>
          <w:marRight w:val="0"/>
          <w:marTop w:val="0"/>
          <w:marBottom w:val="0"/>
          <w:divBdr>
            <w:top w:val="none" w:sz="0" w:space="0" w:color="auto"/>
            <w:left w:val="none" w:sz="0" w:space="0" w:color="auto"/>
            <w:bottom w:val="none" w:sz="0" w:space="0" w:color="auto"/>
            <w:right w:val="none" w:sz="0" w:space="0" w:color="auto"/>
          </w:divBdr>
        </w:div>
      </w:divsChild>
    </w:div>
    <w:div w:id="1562793551">
      <w:bodyDiv w:val="1"/>
      <w:marLeft w:val="0"/>
      <w:marRight w:val="0"/>
      <w:marTop w:val="0"/>
      <w:marBottom w:val="0"/>
      <w:divBdr>
        <w:top w:val="none" w:sz="0" w:space="0" w:color="auto"/>
        <w:left w:val="none" w:sz="0" w:space="0" w:color="auto"/>
        <w:bottom w:val="none" w:sz="0" w:space="0" w:color="auto"/>
        <w:right w:val="none" w:sz="0" w:space="0" w:color="auto"/>
      </w:divBdr>
      <w:divsChild>
        <w:div w:id="65150568">
          <w:marLeft w:val="0"/>
          <w:marRight w:val="0"/>
          <w:marTop w:val="0"/>
          <w:marBottom w:val="0"/>
          <w:divBdr>
            <w:top w:val="none" w:sz="0" w:space="0" w:color="auto"/>
            <w:left w:val="none" w:sz="0" w:space="0" w:color="auto"/>
            <w:bottom w:val="none" w:sz="0" w:space="0" w:color="auto"/>
            <w:right w:val="none" w:sz="0" w:space="0" w:color="auto"/>
          </w:divBdr>
        </w:div>
        <w:div w:id="143013971">
          <w:marLeft w:val="0"/>
          <w:marRight w:val="0"/>
          <w:marTop w:val="0"/>
          <w:marBottom w:val="0"/>
          <w:divBdr>
            <w:top w:val="none" w:sz="0" w:space="0" w:color="auto"/>
            <w:left w:val="none" w:sz="0" w:space="0" w:color="auto"/>
            <w:bottom w:val="none" w:sz="0" w:space="0" w:color="auto"/>
            <w:right w:val="none" w:sz="0" w:space="0" w:color="auto"/>
          </w:divBdr>
        </w:div>
      </w:divsChild>
    </w:div>
    <w:div w:id="1590313664">
      <w:bodyDiv w:val="1"/>
      <w:marLeft w:val="0"/>
      <w:marRight w:val="0"/>
      <w:marTop w:val="0"/>
      <w:marBottom w:val="0"/>
      <w:divBdr>
        <w:top w:val="none" w:sz="0" w:space="0" w:color="auto"/>
        <w:left w:val="none" w:sz="0" w:space="0" w:color="auto"/>
        <w:bottom w:val="none" w:sz="0" w:space="0" w:color="auto"/>
        <w:right w:val="none" w:sz="0" w:space="0" w:color="auto"/>
      </w:divBdr>
      <w:divsChild>
        <w:div w:id="81686979">
          <w:marLeft w:val="0"/>
          <w:marRight w:val="0"/>
          <w:marTop w:val="0"/>
          <w:marBottom w:val="0"/>
          <w:divBdr>
            <w:top w:val="none" w:sz="0" w:space="0" w:color="auto"/>
            <w:left w:val="none" w:sz="0" w:space="0" w:color="auto"/>
            <w:bottom w:val="none" w:sz="0" w:space="0" w:color="auto"/>
            <w:right w:val="none" w:sz="0" w:space="0" w:color="auto"/>
          </w:divBdr>
        </w:div>
        <w:div w:id="1556357876">
          <w:marLeft w:val="0"/>
          <w:marRight w:val="0"/>
          <w:marTop w:val="0"/>
          <w:marBottom w:val="0"/>
          <w:divBdr>
            <w:top w:val="none" w:sz="0" w:space="0" w:color="auto"/>
            <w:left w:val="none" w:sz="0" w:space="0" w:color="auto"/>
            <w:bottom w:val="none" w:sz="0" w:space="0" w:color="auto"/>
            <w:right w:val="none" w:sz="0" w:space="0" w:color="auto"/>
          </w:divBdr>
        </w:div>
      </w:divsChild>
    </w:div>
    <w:div w:id="1774858600">
      <w:bodyDiv w:val="1"/>
      <w:marLeft w:val="0"/>
      <w:marRight w:val="0"/>
      <w:marTop w:val="0"/>
      <w:marBottom w:val="0"/>
      <w:divBdr>
        <w:top w:val="none" w:sz="0" w:space="0" w:color="auto"/>
        <w:left w:val="none" w:sz="0" w:space="0" w:color="auto"/>
        <w:bottom w:val="none" w:sz="0" w:space="0" w:color="auto"/>
        <w:right w:val="none" w:sz="0" w:space="0" w:color="auto"/>
      </w:divBdr>
      <w:divsChild>
        <w:div w:id="151068833">
          <w:blockQuote w:val="1"/>
          <w:marLeft w:val="0"/>
          <w:marRight w:val="0"/>
          <w:marTop w:val="0"/>
          <w:marBottom w:val="330"/>
          <w:divBdr>
            <w:top w:val="none" w:sz="0" w:space="0" w:color="auto"/>
            <w:left w:val="single" w:sz="36" w:space="17" w:color="D6D6D6"/>
            <w:bottom w:val="none" w:sz="0" w:space="0" w:color="auto"/>
            <w:right w:val="none" w:sz="0" w:space="0" w:color="auto"/>
          </w:divBdr>
        </w:div>
        <w:div w:id="430129546">
          <w:blockQuote w:val="1"/>
          <w:marLeft w:val="0"/>
          <w:marRight w:val="0"/>
          <w:marTop w:val="0"/>
          <w:marBottom w:val="330"/>
          <w:divBdr>
            <w:top w:val="none" w:sz="0" w:space="0" w:color="auto"/>
            <w:left w:val="single" w:sz="36" w:space="17" w:color="D6D6D6"/>
            <w:bottom w:val="none" w:sz="0" w:space="0" w:color="auto"/>
            <w:right w:val="none" w:sz="0" w:space="0" w:color="auto"/>
          </w:divBdr>
        </w:div>
        <w:div w:id="1641374239">
          <w:blockQuote w:val="1"/>
          <w:marLeft w:val="0"/>
          <w:marRight w:val="0"/>
          <w:marTop w:val="0"/>
          <w:marBottom w:val="330"/>
          <w:divBdr>
            <w:top w:val="none" w:sz="0" w:space="0" w:color="auto"/>
            <w:left w:val="single" w:sz="36" w:space="17" w:color="D6D6D6"/>
            <w:bottom w:val="none" w:sz="0" w:space="0" w:color="auto"/>
            <w:right w:val="none" w:sz="0" w:space="0" w:color="auto"/>
          </w:divBdr>
        </w:div>
        <w:div w:id="1933319070">
          <w:blockQuote w:val="1"/>
          <w:marLeft w:val="0"/>
          <w:marRight w:val="0"/>
          <w:marTop w:val="0"/>
          <w:marBottom w:val="330"/>
          <w:divBdr>
            <w:top w:val="none" w:sz="0" w:space="0" w:color="auto"/>
            <w:left w:val="single" w:sz="36" w:space="17" w:color="D6D6D6"/>
            <w:bottom w:val="none" w:sz="0" w:space="0" w:color="auto"/>
            <w:right w:val="none" w:sz="0" w:space="0" w:color="auto"/>
          </w:divBdr>
        </w:div>
      </w:divsChild>
    </w:div>
    <w:div w:id="1774982071">
      <w:bodyDiv w:val="1"/>
      <w:marLeft w:val="0"/>
      <w:marRight w:val="0"/>
      <w:marTop w:val="0"/>
      <w:marBottom w:val="0"/>
      <w:divBdr>
        <w:top w:val="none" w:sz="0" w:space="0" w:color="auto"/>
        <w:left w:val="none" w:sz="0" w:space="0" w:color="auto"/>
        <w:bottom w:val="none" w:sz="0" w:space="0" w:color="auto"/>
        <w:right w:val="none" w:sz="0" w:space="0" w:color="auto"/>
      </w:divBdr>
    </w:div>
    <w:div w:id="2022004588">
      <w:bodyDiv w:val="1"/>
      <w:marLeft w:val="0"/>
      <w:marRight w:val="0"/>
      <w:marTop w:val="0"/>
      <w:marBottom w:val="0"/>
      <w:divBdr>
        <w:top w:val="none" w:sz="0" w:space="0" w:color="auto"/>
        <w:left w:val="none" w:sz="0" w:space="0" w:color="auto"/>
        <w:bottom w:val="none" w:sz="0" w:space="0" w:color="auto"/>
        <w:right w:val="none" w:sz="0" w:space="0" w:color="auto"/>
      </w:divBdr>
    </w:div>
    <w:div w:id="2064210889">
      <w:bodyDiv w:val="1"/>
      <w:marLeft w:val="0"/>
      <w:marRight w:val="0"/>
      <w:marTop w:val="0"/>
      <w:marBottom w:val="0"/>
      <w:divBdr>
        <w:top w:val="none" w:sz="0" w:space="0" w:color="auto"/>
        <w:left w:val="none" w:sz="0" w:space="0" w:color="auto"/>
        <w:bottom w:val="none" w:sz="0" w:space="0" w:color="auto"/>
        <w:right w:val="none" w:sz="0" w:space="0" w:color="auto"/>
      </w:divBdr>
      <w:divsChild>
        <w:div w:id="131291634">
          <w:marLeft w:val="0"/>
          <w:marRight w:val="0"/>
          <w:marTop w:val="0"/>
          <w:marBottom w:val="0"/>
          <w:divBdr>
            <w:top w:val="none" w:sz="0" w:space="0" w:color="auto"/>
            <w:left w:val="none" w:sz="0" w:space="0" w:color="auto"/>
            <w:bottom w:val="none" w:sz="0" w:space="0" w:color="auto"/>
            <w:right w:val="none" w:sz="0" w:space="0" w:color="auto"/>
          </w:divBdr>
        </w:div>
        <w:div w:id="203636175">
          <w:marLeft w:val="0"/>
          <w:marRight w:val="0"/>
          <w:marTop w:val="0"/>
          <w:marBottom w:val="0"/>
          <w:divBdr>
            <w:top w:val="none" w:sz="0" w:space="0" w:color="auto"/>
            <w:left w:val="none" w:sz="0" w:space="0" w:color="auto"/>
            <w:bottom w:val="none" w:sz="0" w:space="0" w:color="auto"/>
            <w:right w:val="none" w:sz="0" w:space="0" w:color="auto"/>
          </w:divBdr>
        </w:div>
        <w:div w:id="463237755">
          <w:marLeft w:val="0"/>
          <w:marRight w:val="0"/>
          <w:marTop w:val="0"/>
          <w:marBottom w:val="0"/>
          <w:divBdr>
            <w:top w:val="none" w:sz="0" w:space="0" w:color="auto"/>
            <w:left w:val="none" w:sz="0" w:space="0" w:color="auto"/>
            <w:bottom w:val="none" w:sz="0" w:space="0" w:color="auto"/>
            <w:right w:val="none" w:sz="0" w:space="0" w:color="auto"/>
          </w:divBdr>
        </w:div>
        <w:div w:id="633029219">
          <w:marLeft w:val="0"/>
          <w:marRight w:val="0"/>
          <w:marTop w:val="0"/>
          <w:marBottom w:val="0"/>
          <w:divBdr>
            <w:top w:val="none" w:sz="0" w:space="0" w:color="auto"/>
            <w:left w:val="none" w:sz="0" w:space="0" w:color="auto"/>
            <w:bottom w:val="none" w:sz="0" w:space="0" w:color="auto"/>
            <w:right w:val="none" w:sz="0" w:space="0" w:color="auto"/>
          </w:divBdr>
        </w:div>
        <w:div w:id="982277924">
          <w:marLeft w:val="0"/>
          <w:marRight w:val="0"/>
          <w:marTop w:val="0"/>
          <w:marBottom w:val="0"/>
          <w:divBdr>
            <w:top w:val="none" w:sz="0" w:space="0" w:color="auto"/>
            <w:left w:val="none" w:sz="0" w:space="0" w:color="auto"/>
            <w:bottom w:val="none" w:sz="0" w:space="0" w:color="auto"/>
            <w:right w:val="none" w:sz="0" w:space="0" w:color="auto"/>
          </w:divBdr>
        </w:div>
        <w:div w:id="1202210626">
          <w:marLeft w:val="0"/>
          <w:marRight w:val="0"/>
          <w:marTop w:val="0"/>
          <w:marBottom w:val="0"/>
          <w:divBdr>
            <w:top w:val="none" w:sz="0" w:space="0" w:color="auto"/>
            <w:left w:val="none" w:sz="0" w:space="0" w:color="auto"/>
            <w:bottom w:val="none" w:sz="0" w:space="0" w:color="auto"/>
            <w:right w:val="none" w:sz="0" w:space="0" w:color="auto"/>
          </w:divBdr>
        </w:div>
        <w:div w:id="1280917344">
          <w:marLeft w:val="0"/>
          <w:marRight w:val="0"/>
          <w:marTop w:val="0"/>
          <w:marBottom w:val="0"/>
          <w:divBdr>
            <w:top w:val="none" w:sz="0" w:space="0" w:color="auto"/>
            <w:left w:val="none" w:sz="0" w:space="0" w:color="auto"/>
            <w:bottom w:val="none" w:sz="0" w:space="0" w:color="auto"/>
            <w:right w:val="none" w:sz="0" w:space="0" w:color="auto"/>
          </w:divBdr>
        </w:div>
        <w:div w:id="1353611152">
          <w:marLeft w:val="0"/>
          <w:marRight w:val="0"/>
          <w:marTop w:val="0"/>
          <w:marBottom w:val="0"/>
          <w:divBdr>
            <w:top w:val="none" w:sz="0" w:space="0" w:color="auto"/>
            <w:left w:val="none" w:sz="0" w:space="0" w:color="auto"/>
            <w:bottom w:val="none" w:sz="0" w:space="0" w:color="auto"/>
            <w:right w:val="none" w:sz="0" w:space="0" w:color="auto"/>
          </w:divBdr>
        </w:div>
        <w:div w:id="1518228029">
          <w:marLeft w:val="0"/>
          <w:marRight w:val="0"/>
          <w:marTop w:val="0"/>
          <w:marBottom w:val="0"/>
          <w:divBdr>
            <w:top w:val="none" w:sz="0" w:space="0" w:color="auto"/>
            <w:left w:val="none" w:sz="0" w:space="0" w:color="auto"/>
            <w:bottom w:val="none" w:sz="0" w:space="0" w:color="auto"/>
            <w:right w:val="none" w:sz="0" w:space="0" w:color="auto"/>
          </w:divBdr>
        </w:div>
        <w:div w:id="1674919529">
          <w:marLeft w:val="0"/>
          <w:marRight w:val="0"/>
          <w:marTop w:val="0"/>
          <w:marBottom w:val="0"/>
          <w:divBdr>
            <w:top w:val="none" w:sz="0" w:space="0" w:color="auto"/>
            <w:left w:val="none" w:sz="0" w:space="0" w:color="auto"/>
            <w:bottom w:val="none" w:sz="0" w:space="0" w:color="auto"/>
            <w:right w:val="none" w:sz="0" w:space="0" w:color="auto"/>
          </w:divBdr>
        </w:div>
        <w:div w:id="1783719536">
          <w:marLeft w:val="0"/>
          <w:marRight w:val="0"/>
          <w:marTop w:val="0"/>
          <w:marBottom w:val="0"/>
          <w:divBdr>
            <w:top w:val="none" w:sz="0" w:space="0" w:color="auto"/>
            <w:left w:val="none" w:sz="0" w:space="0" w:color="auto"/>
            <w:bottom w:val="none" w:sz="0" w:space="0" w:color="auto"/>
            <w:right w:val="none" w:sz="0" w:space="0" w:color="auto"/>
          </w:divBdr>
        </w:div>
      </w:divsChild>
    </w:div>
    <w:div w:id="2079593439">
      <w:bodyDiv w:val="1"/>
      <w:marLeft w:val="0"/>
      <w:marRight w:val="0"/>
      <w:marTop w:val="0"/>
      <w:marBottom w:val="0"/>
      <w:divBdr>
        <w:top w:val="none" w:sz="0" w:space="0" w:color="auto"/>
        <w:left w:val="none" w:sz="0" w:space="0" w:color="auto"/>
        <w:bottom w:val="none" w:sz="0" w:space="0" w:color="auto"/>
        <w:right w:val="none" w:sz="0" w:space="0" w:color="auto"/>
      </w:divBdr>
    </w:div>
    <w:div w:id="2118795338">
      <w:bodyDiv w:val="1"/>
      <w:marLeft w:val="0"/>
      <w:marRight w:val="0"/>
      <w:marTop w:val="0"/>
      <w:marBottom w:val="0"/>
      <w:divBdr>
        <w:top w:val="none" w:sz="0" w:space="0" w:color="auto"/>
        <w:left w:val="none" w:sz="0" w:space="0" w:color="auto"/>
        <w:bottom w:val="none" w:sz="0" w:space="0" w:color="auto"/>
        <w:right w:val="none" w:sz="0" w:space="0" w:color="auto"/>
      </w:divBdr>
      <w:divsChild>
        <w:div w:id="440685862">
          <w:marLeft w:val="0"/>
          <w:marRight w:val="0"/>
          <w:marTop w:val="0"/>
          <w:marBottom w:val="0"/>
          <w:divBdr>
            <w:top w:val="none" w:sz="0" w:space="0" w:color="auto"/>
            <w:left w:val="none" w:sz="0" w:space="0" w:color="auto"/>
            <w:bottom w:val="none" w:sz="0" w:space="0" w:color="auto"/>
            <w:right w:val="none" w:sz="0" w:space="0" w:color="auto"/>
          </w:divBdr>
          <w:divsChild>
            <w:div w:id="291132703">
              <w:marLeft w:val="0"/>
              <w:marRight w:val="0"/>
              <w:marTop w:val="0"/>
              <w:marBottom w:val="0"/>
              <w:divBdr>
                <w:top w:val="none" w:sz="0" w:space="0" w:color="auto"/>
                <w:left w:val="none" w:sz="0" w:space="0" w:color="auto"/>
                <w:bottom w:val="none" w:sz="0" w:space="0" w:color="auto"/>
                <w:right w:val="none" w:sz="0" w:space="0" w:color="auto"/>
              </w:divBdr>
            </w:div>
            <w:div w:id="1801878480">
              <w:marLeft w:val="0"/>
              <w:marRight w:val="0"/>
              <w:marTop w:val="0"/>
              <w:marBottom w:val="0"/>
              <w:divBdr>
                <w:top w:val="none" w:sz="0" w:space="0" w:color="auto"/>
                <w:left w:val="none" w:sz="0" w:space="0" w:color="auto"/>
                <w:bottom w:val="none" w:sz="0" w:space="0" w:color="auto"/>
                <w:right w:val="none" w:sz="0" w:space="0" w:color="auto"/>
              </w:divBdr>
            </w:div>
          </w:divsChild>
        </w:div>
        <w:div w:id="726419147">
          <w:marLeft w:val="0"/>
          <w:marRight w:val="0"/>
          <w:marTop w:val="0"/>
          <w:marBottom w:val="0"/>
          <w:divBdr>
            <w:top w:val="none" w:sz="0" w:space="0" w:color="auto"/>
            <w:left w:val="none" w:sz="0" w:space="0" w:color="auto"/>
            <w:bottom w:val="none" w:sz="0" w:space="0" w:color="auto"/>
            <w:right w:val="none" w:sz="0" w:space="0" w:color="auto"/>
          </w:divBdr>
          <w:divsChild>
            <w:div w:id="10936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8905">
      <w:bodyDiv w:val="1"/>
      <w:marLeft w:val="0"/>
      <w:marRight w:val="0"/>
      <w:marTop w:val="0"/>
      <w:marBottom w:val="0"/>
      <w:divBdr>
        <w:top w:val="none" w:sz="0" w:space="0" w:color="auto"/>
        <w:left w:val="none" w:sz="0" w:space="0" w:color="auto"/>
        <w:bottom w:val="none" w:sz="0" w:space="0" w:color="auto"/>
        <w:right w:val="none" w:sz="0" w:space="0" w:color="auto"/>
      </w:divBdr>
      <w:divsChild>
        <w:div w:id="1097562788">
          <w:marLeft w:val="0"/>
          <w:marRight w:val="0"/>
          <w:marTop w:val="0"/>
          <w:marBottom w:val="0"/>
          <w:divBdr>
            <w:top w:val="none" w:sz="0" w:space="0" w:color="auto"/>
            <w:left w:val="none" w:sz="0" w:space="0" w:color="auto"/>
            <w:bottom w:val="none" w:sz="0" w:space="0" w:color="auto"/>
            <w:right w:val="none" w:sz="0" w:space="0" w:color="auto"/>
          </w:divBdr>
        </w:div>
        <w:div w:id="1172257097">
          <w:marLeft w:val="0"/>
          <w:marRight w:val="0"/>
          <w:marTop w:val="0"/>
          <w:marBottom w:val="0"/>
          <w:divBdr>
            <w:top w:val="none" w:sz="0" w:space="0" w:color="auto"/>
            <w:left w:val="none" w:sz="0" w:space="0" w:color="auto"/>
            <w:bottom w:val="none" w:sz="0" w:space="0" w:color="auto"/>
            <w:right w:val="none" w:sz="0" w:space="0" w:color="auto"/>
          </w:divBdr>
        </w:div>
        <w:div w:id="182813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2/subtitle-A/chapter-II/part-200/subpart-E/subject-group-ECFRed1f39f9b3d4e72/section-200.452" TargetMode="External"/><Relationship Id="rId21" Type="http://schemas.openxmlformats.org/officeDocument/2006/relationships/hyperlink" Target="https://www.ecfr.gov/current/title-2/subtitle-A/chapter-II/part-200/subpart-E/subject-group-ECFRed1f39f9b3d4e72/section-200.423" TargetMode="External"/><Relationship Id="rId42" Type="http://schemas.openxmlformats.org/officeDocument/2006/relationships/hyperlink" Target="https://www.ecfr.gov/current/title-2/subtitle-A/chapter-II/part-200/appendix-Appendix%20VII%20to%20Part%20200" TargetMode="External"/><Relationship Id="rId47" Type="http://schemas.openxmlformats.org/officeDocument/2006/relationships/hyperlink" Target="https://www.imls.gov/sites/default/files/logostandards.pdf" TargetMode="External"/><Relationship Id="rId63" Type="http://schemas.openxmlformats.org/officeDocument/2006/relationships/hyperlink" Target="https://www.library.ca.gov/grants/manage/"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urrent/title-2/subtitle-A/chapter-II/part-200?toc=1" TargetMode="External"/><Relationship Id="rId29" Type="http://schemas.openxmlformats.org/officeDocument/2006/relationships/hyperlink" Target="https://www.ecfr.gov/current/title-2/subtitle-A/chapter-II/part-200/subpart-E/subject-group-ECFRed1f39f9b3d4e72/section-200.442" TargetMode="External"/><Relationship Id="rId11" Type="http://schemas.openxmlformats.org/officeDocument/2006/relationships/image" Target="media/image1.png"/><Relationship Id="rId24" Type="http://schemas.openxmlformats.org/officeDocument/2006/relationships/hyperlink" Target="https://www.ecfr.gov/current/title-2/subtitle-A/chapter-II/part-200/subpart-E/subject-group-ECFRed1f39f9b3d4e72/section-200.439" TargetMode="External"/><Relationship Id="rId32" Type="http://schemas.openxmlformats.org/officeDocument/2006/relationships/hyperlink" Target="https://www.ecfr.gov/current/title-2/subtitle-A/chapter-II/part-200/subpart-D/section-200.307" TargetMode="External"/><Relationship Id="rId37" Type="http://schemas.openxmlformats.org/officeDocument/2006/relationships/hyperlink" Target="mailto:LSTAgrants@library.ca.gov" TargetMode="External"/><Relationship Id="rId40" Type="http://schemas.openxmlformats.org/officeDocument/2006/relationships/hyperlink" Target="https://www.library.ca.gov/services/to-libraries/harwood/tools/" TargetMode="External"/><Relationship Id="rId45" Type="http://schemas.openxmlformats.org/officeDocument/2006/relationships/hyperlink" Target="https://www.imls.gov/grants/manage-your-award/grantee-communications-kit/imls-acknowledgement-requirements" TargetMode="External"/><Relationship Id="rId53" Type="http://schemas.openxmlformats.org/officeDocument/2006/relationships/hyperlink" Target="https://www.access-board.gov/" TargetMode="External"/><Relationship Id="rId58" Type="http://schemas.openxmlformats.org/officeDocument/2006/relationships/hyperlink" Target="https://www.slj.com/story/know-your-neighborhood-a-community-needs-assessment-primer" TargetMode="External"/><Relationship Id="rId66"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hyperlink" Target="http://wec.wceruw.org/documents/Guide-Centering-Equity.pdf" TargetMode="External"/><Relationship Id="rId19" Type="http://schemas.openxmlformats.org/officeDocument/2006/relationships/hyperlink" Target="https://www.ecfr.gov/current/title-2/subtitle-A/chapter-II/part-200/subpart-E/subject-group-ECFRed1f39f9b3d4e72/section-200.422" TargetMode="External"/><Relationship Id="rId14" Type="http://schemas.openxmlformats.org/officeDocument/2006/relationships/header" Target="header2.xml"/><Relationship Id="rId22" Type="http://schemas.openxmlformats.org/officeDocument/2006/relationships/hyperlink" Target="https://www.ecfr.gov/current/title-2/subtitle-A/chapter-II/part-200/subpart-E/subject-group-ECFRd93f2a98b1f6455/section-200.413" TargetMode="External"/><Relationship Id="rId27" Type="http://schemas.openxmlformats.org/officeDocument/2006/relationships/hyperlink" Target="https://www.ecfr.gov/current/title-2/subtitle-A/chapter-II/part-200/subpart-E/subject-group-ECFRed1f39f9b3d4e72/section-200.438" TargetMode="External"/><Relationship Id="rId30" Type="http://schemas.openxmlformats.org/officeDocument/2006/relationships/hyperlink" Target="https://www.ecfr.gov/current/title-2/subtitle-A/chapter-II/part-200/subpart-E/subject-group-ECFRed1f39f9b3d4e72/section-200.444" TargetMode="External"/><Relationship Id="rId35" Type="http://schemas.openxmlformats.org/officeDocument/2006/relationships/hyperlink" Target="https://www.ecfr.gov/current/title-2/subtitle-A/chapter-II/part-200/subpart-E/subject-group-ECFRed1f39f9b3d4e72/section-200.421" TargetMode="External"/><Relationship Id="rId43" Type="http://schemas.openxmlformats.org/officeDocument/2006/relationships/hyperlink" Target="https://www.library.ca.gov/grants/manage/" TargetMode="External"/><Relationship Id="rId48" Type="http://schemas.openxmlformats.org/officeDocument/2006/relationships/hyperlink" Target="https://webstandards.ca.gov/accessibility/" TargetMode="External"/><Relationship Id="rId56" Type="http://schemas.openxmlformats.org/officeDocument/2006/relationships/hyperlink" Target="https://www.library.ca.gov/services/to-libraries/harwood/tools/" TargetMode="External"/><Relationship Id="rId64" Type="http://schemas.openxmlformats.org/officeDocument/2006/relationships/footer" Target="footer3.xml"/><Relationship Id="rId69"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www.dgs.ca.gov/ccda"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LSTAgrants@library.ca.gov" TargetMode="External"/><Relationship Id="rId25" Type="http://schemas.openxmlformats.org/officeDocument/2006/relationships/hyperlink" Target="https://www.ecfr.gov/current/title-2/subtitle-A/chapter-II/part-200/subpart-E/subject-group-ECFRed1f39f9b3d4e72/section-200.462" TargetMode="External"/><Relationship Id="rId33" Type="http://schemas.openxmlformats.org/officeDocument/2006/relationships/hyperlink" Target="https://www.ecfr.gov/current/title-2/subtitle-A/chapter-II/part-200/subpart-E/subject-group-ECFRed1f39f9b3d4e72/section-200.451" TargetMode="External"/><Relationship Id="rId38" Type="http://schemas.openxmlformats.org/officeDocument/2006/relationships/hyperlink" Target="https://www.calhr.ca.gov/employees/Pages/travel-reimbursements.aspx" TargetMode="External"/><Relationship Id="rId46" Type="http://schemas.openxmlformats.org/officeDocument/2006/relationships/hyperlink" Target="https://www.imls.gov/grants/manage-your-award/grantee-communications-kit/imls-logos" TargetMode="External"/><Relationship Id="rId59" Type="http://schemas.openxmlformats.org/officeDocument/2006/relationships/hyperlink" Target="https://www.communityofpractice.ca/background/what-is-a-community-of-practice/" TargetMode="External"/><Relationship Id="rId67" Type="http://schemas.openxmlformats.org/officeDocument/2006/relationships/fontTable" Target="fontTable.xml"/><Relationship Id="rId20" Type="http://schemas.openxmlformats.org/officeDocument/2006/relationships/hyperlink" Target="https://www.ecfr.gov/current/title-2/subtitle-A/chapter-II/part-200/subpart-E/subject-group-ECFRed1f39f9b3d4e72/section-200.450" TargetMode="External"/><Relationship Id="rId41" Type="http://schemas.openxmlformats.org/officeDocument/2006/relationships/hyperlink" Target="https://gbc-word-edit.officeapps.live.com/we/wordeditorframe.aspx?ui=en%2DUS&amp;rs=en%2DUS&amp;wopisrc=https%3A%2F%2Fcastatelibrary.sharepoint.com%2Fsites%2FLDSStaff%2F_vti_bin%2Fwopi.ashx%2Ffiles%2Fccec3fdea5c942699f5086413992da47&amp;wdenableroaming=1&amp;mscc=1&amp;hid=40E9C3A0-4078-3000-DADB-248E0D5BC2CD&amp;wdorigin=ItemsView&amp;wdhostclicktime=1688667106599&amp;jsapi=1&amp;jsapiver=v1&amp;newsession=1&amp;corrid=dcb3061a-b6be-4e37-af92-2edfc307e412&amp;usid=dcb3061a-b6be-4e37-af92-2edfc307e412&amp;sftc=1&amp;cac=1&amp;mtf=1&amp;sfp=1&amp;instantedit=1&amp;wopicomplete=1&amp;wdredirectionreason=Unified_SingleFlush&amp;rct=Normal&amp;ctp=LeastProtected" TargetMode="External"/><Relationship Id="rId54" Type="http://schemas.openxmlformats.org/officeDocument/2006/relationships/hyperlink" Target="mailto:LSTAGrants@library.ca.gov" TargetMode="External"/><Relationship Id="rId62" Type="http://schemas.openxmlformats.org/officeDocument/2006/relationships/hyperlink" Target="https://nccdh.ca/glossary/entry/marginalized-populat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ecfr.gov/current/title-2/subtitle-A/chapter-II/part-200/subpart-E/subject-group-ECFRed1f39f9b3d4e72/section-200.426" TargetMode="External"/><Relationship Id="rId28" Type="http://schemas.openxmlformats.org/officeDocument/2006/relationships/hyperlink" Target="https://www.ecfr.gov/current/title-2/subtitle-A/chapter-II/part-200/subpart-E/subject-group-ECFRed1f39f9b3d4e72/section-200.441" TargetMode="External"/><Relationship Id="rId36" Type="http://schemas.openxmlformats.org/officeDocument/2006/relationships/hyperlink" Target="https://www.ecfr.gov/current/title-2/subtitle-A/chapter-II/part-200?toc=1" TargetMode="External"/><Relationship Id="rId49" Type="http://schemas.openxmlformats.org/officeDocument/2006/relationships/hyperlink" Target="https://www.ca.gov/accessibility/" TargetMode="External"/><Relationship Id="rId57" Type="http://schemas.openxmlformats.org/officeDocument/2006/relationships/hyperlink" Target="https://ctb.ku.edu/en/table-of-contents/assessment/assessing-community-needs-and-resources/develop-a-plan/main" TargetMode="External"/><Relationship Id="rId10" Type="http://schemas.openxmlformats.org/officeDocument/2006/relationships/endnotes" Target="endnotes.xml"/><Relationship Id="rId31" Type="http://schemas.openxmlformats.org/officeDocument/2006/relationships/hyperlink" Target="https://www.ecfr.gov/current/title-2/subtitle-A/chapter-II/part-200/subpart-E/subject-group-ECFRed1f39f9b3d4e72/section-200.434" TargetMode="External"/><Relationship Id="rId44" Type="http://schemas.openxmlformats.org/officeDocument/2006/relationships/hyperlink" Target="https://www.library.ca.gov/grants/manage/" TargetMode="External"/><Relationship Id="rId52" Type="http://schemas.openxmlformats.org/officeDocument/2006/relationships/hyperlink" Target="https://www.dor.ca.gov/" TargetMode="External"/><Relationship Id="rId60" Type="http://schemas.openxmlformats.org/officeDocument/2006/relationships/hyperlink" Target="https://www.worcester.edu/diversity-inclusion-equal-opportunity/definitions-of-diversity-equity-inclusion/"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ecfr.gov/current/title-2/subtitle-A/chapter-II/part-200/subpart-E/subject-group-ECFRed1f39f9b3d4e72/section-200.421" TargetMode="External"/><Relationship Id="rId39" Type="http://schemas.openxmlformats.org/officeDocument/2006/relationships/hyperlink" Target="https://gbc-word-edit.officeapps.live.com/we/wordeditorframe.aspx?ui=en%2DUS&amp;rs=en%2DUS&amp;wopisrc=https%3A%2F%2Fcastatelibrary.sharepoint.com%2Fsites%2FLDSStaff%2F_vti_bin%2Fwopi.ashx%2Ffiles%2Fccec3fdea5c942699f5086413992da47&amp;wdenableroaming=1&amp;mscc=1&amp;hid=40E9C3A0-4078-3000-DADB-248E0D5BC2CD&amp;wdorigin=ItemsView&amp;wdhostclicktime=1688667106599&amp;jsapi=1&amp;jsapiver=v1&amp;newsession=1&amp;corrid=dcb3061a-b6be-4e37-af92-2edfc307e412&amp;usid=dcb3061a-b6be-4e37-af92-2edfc307e412&amp;sftc=1&amp;cac=1&amp;mtf=1&amp;sfp=1&amp;instantedit=1&amp;wopicomplete=1&amp;wdredirectionreason=Unified_SingleFlush&amp;rct=Normal&amp;ctp=LeastProtected" TargetMode="External"/><Relationship Id="rId34" Type="http://schemas.openxmlformats.org/officeDocument/2006/relationships/hyperlink" Target="https://www.ecfr.gov/current/title-2/subtitle-A/chapter-II/part-200/subpart-E/subject-group-ECFRed1f39f9b3d4e72/section-200.454" TargetMode="External"/><Relationship Id="rId50" Type="http://schemas.openxmlformats.org/officeDocument/2006/relationships/hyperlink" Target="https://www.dol.gov/general/topic/disability/ada" TargetMode="External"/><Relationship Id="rId55" Type="http://schemas.openxmlformats.org/officeDocument/2006/relationships/hyperlink" Target="https://www.vrtality.org/about/our-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fcf75a-685b-4aea-b5ec-a82ffbb88524" xsi:nil="true"/>
    <lcf76f155ced4ddcb4097134ff3c332f xmlns="1ac5ed15-5880-47ea-98aa-1a566e611521">
      <Terms xmlns="http://schemas.microsoft.com/office/infopath/2007/PartnerControls"/>
    </lcf76f155ced4ddcb4097134ff3c332f>
    <SharedWithUsers xmlns="6efcf75a-685b-4aea-b5ec-a82ffbb88524">
      <UserInfo>
        <DisplayName>Cole, Natalie@CSL</DisplayName>
        <AccountId>9</AccountId>
        <AccountType/>
      </UserInfo>
      <UserInfo>
        <DisplayName>DePriest, Meg@CSL</DisplayName>
        <AccountId>12</AccountId>
        <AccountType/>
      </UserInfo>
    </SharedWithUsers>
    <ProjNum xmlns="1ac5ed15-5880-47ea-98aa-1a566e611521" xsi:nil="true"/>
    <Tags xmlns="1ac5ed15-5880-47ea-98aa-1a566e611521" xsi:nil="true"/>
    <MediaLengthInSeconds xmlns="1ac5ed15-5880-47ea-98aa-1a566e6115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8" ma:contentTypeDescription="Create a new document." ma:contentTypeScope="" ma:versionID="7446f9880c7bd5a040ab1f96bc107cbe">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b61dd9c84ad2c467e94ca055de8825b0"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59157-B370-4611-9C72-43E386DF648C}">
  <ds:schemaRefs>
    <ds:schemaRef ds:uri="http://schemas.microsoft.com/office/2006/metadata/properties"/>
    <ds:schemaRef ds:uri="http://schemas.microsoft.com/office/infopath/2007/PartnerControls"/>
    <ds:schemaRef ds:uri="6efcf75a-685b-4aea-b5ec-a82ffbb88524"/>
    <ds:schemaRef ds:uri="1ac5ed15-5880-47ea-98aa-1a566e611521"/>
  </ds:schemaRefs>
</ds:datastoreItem>
</file>

<file path=customXml/itemProps2.xml><?xml version="1.0" encoding="utf-8"?>
<ds:datastoreItem xmlns:ds="http://schemas.openxmlformats.org/officeDocument/2006/customXml" ds:itemID="{B979667D-306D-44B9-95CC-64363ED3BE75}"/>
</file>

<file path=customXml/itemProps3.xml><?xml version="1.0" encoding="utf-8"?>
<ds:datastoreItem xmlns:ds="http://schemas.openxmlformats.org/officeDocument/2006/customXml" ds:itemID="{39BBA305-4997-4B25-A54E-D3DDD0AE3C3D}">
  <ds:schemaRefs>
    <ds:schemaRef ds:uri="http://schemas.openxmlformats.org/officeDocument/2006/bibliography"/>
  </ds:schemaRefs>
</ds:datastoreItem>
</file>

<file path=customXml/itemProps4.xml><?xml version="1.0" encoding="utf-8"?>
<ds:datastoreItem xmlns:ds="http://schemas.openxmlformats.org/officeDocument/2006/customXml" ds:itemID="{5FE147B2-AF50-4FED-888E-46CDA5971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39</Pages>
  <Words>14171</Words>
  <Characters>80779</Characters>
  <Application>Microsoft Office Word</Application>
  <DocSecurity>8</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Romas</dc:creator>
  <cp:keywords/>
  <dc:description/>
  <cp:lastModifiedBy>Oliva, Lynne@CSL</cp:lastModifiedBy>
  <cp:revision>12</cp:revision>
  <cp:lastPrinted>2023-07-13T21:54:00Z</cp:lastPrinted>
  <dcterms:created xsi:type="dcterms:W3CDTF">2023-07-13T21:50:00Z</dcterms:created>
  <dcterms:modified xsi:type="dcterms:W3CDTF">2023-07-20T20:50:00Z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